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34"/>
      <w:bookmarkStart w:id="3" w:name="OLE_LINK13"/>
      <w:bookmarkStart w:id="4" w:name="OLE_LINK12"/>
      <w:r>
        <w:rPr>
          <w:rFonts w:cs="Arial"/>
          <w:b/>
        </w:rPr>
        <w:t>3GPP TSG-RAN WG2 Meeting #1</w:t>
      </w:r>
      <w:r>
        <w:rPr>
          <w:rFonts w:hint="eastAsia" w:cs="Arial"/>
          <w:b/>
          <w:lang w:val="en-US" w:eastAsia="zh-CN"/>
        </w:rPr>
        <w:t xml:space="preserve">21-bis-e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303497</w:t>
      </w:r>
    </w:p>
    <w:p>
      <w:pPr>
        <w:snapToGrid w:val="0"/>
        <w:spacing w:after="0" w:line="240" w:lineRule="auto"/>
        <w:rPr>
          <w:rFonts w:hint="default" w:cs="Arial"/>
          <w:b/>
          <w:lang w:val="en-US" w:eastAsia="zh-CN"/>
        </w:rPr>
      </w:pPr>
      <w:r>
        <w:rPr>
          <w:rFonts w:hint="eastAsia" w:cs="Arial"/>
          <w:b/>
          <w:highlight w:val="none"/>
          <w:lang w:val="en-US" w:eastAsia="zh-CN"/>
        </w:rPr>
        <w:t>Online</w:t>
      </w:r>
      <w:r>
        <w:rPr>
          <w:rFonts w:cs="Arial"/>
          <w:b/>
          <w:highlight w:val="none"/>
        </w:rPr>
        <w:t>,</w:t>
      </w:r>
      <w:r>
        <w:rPr>
          <w:rFonts w:hint="eastAsia" w:cs="Arial"/>
          <w:b/>
          <w:highlight w:val="none"/>
          <w:lang w:val="en-US" w:eastAsia="zh-CN"/>
        </w:rPr>
        <w:t xml:space="preserve"> Apr</w:t>
      </w:r>
      <w:r>
        <w:rPr>
          <w:rFonts w:cs="Arial"/>
          <w:b/>
          <w:highlight w:val="none"/>
        </w:rPr>
        <w:t xml:space="preserve"> </w:t>
      </w:r>
      <w:r>
        <w:rPr>
          <w:rFonts w:hint="eastAsia" w:cs="Arial"/>
          <w:b/>
          <w:highlight w:val="none"/>
          <w:lang w:val="en-US" w:eastAsia="zh-CN"/>
        </w:rPr>
        <w:t>17</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Apr 26</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3</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The Rel-18 WID[1] of sidelink positioning has been achieved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714" w:hanging="357"/>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solutions for support of sidelink positioning (including ranging) in NR systems, including the following [RAN1, RAN2, RAN3, RAN4]:</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support for SL PRS bandwidths of up to 100 MHz in FR1 spectrum.</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NOTE: SL PRS transmission in FR2 is not precluded but no FR2 specific aspects will be specified.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measurements to support RTT-type solutions using SL, SL-AoA,</w:t>
            </w:r>
            <w:r>
              <w:rPr>
                <w:rFonts w:hint="default" w:ascii="Times New Roman" w:hAnsi="Times New Roman" w:cs="Times New Roman"/>
                <w:color w:val="00B0F0"/>
                <w:sz w:val="20"/>
                <w:szCs w:val="20"/>
                <w:lang w:val="en-US" w:eastAsia="ko-KR"/>
              </w:rPr>
              <w:t xml:space="preserve"> </w:t>
            </w:r>
            <w:r>
              <w:rPr>
                <w:rFonts w:hint="default" w:ascii="Times New Roman" w:hAnsi="Times New Roman" w:cs="Times New Roman"/>
                <w:sz w:val="20"/>
                <w:szCs w:val="20"/>
                <w:lang w:val="en-US" w:eastAsia="ko-KR"/>
              </w:rPr>
              <w:t>and SL-TDOA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support of resource allocation for SL PRS:</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Including resource allocation Scheme 1 and Scheme 2, where Scheme 1 corresponds to a network-centric SL PRS resource allocation and Scheme 2 corresponds to UE autonomous SL PRS resource allocation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 xml:space="preserve">For resource allocation mechanism for SL PRS in Scheme 2: </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bCs/>
                <w:sz w:val="20"/>
                <w:szCs w:val="20"/>
              </w:rPr>
              <w:t>Study and specify support of sensing-based resource allocation, and/or a random resource selection [RAN1].</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Study and specify solutions for congestion control for SL PRS and/or inter-UE coordination</w:t>
            </w:r>
            <w:r>
              <w:rPr>
                <w:rFonts w:hint="default" w:ascii="Times New Roman" w:hAnsi="Times New Roman" w:cs="Times New Roman"/>
                <w:sz w:val="20"/>
                <w:szCs w:val="20"/>
                <w:lang w:val="en-US" w:eastAsia="ko-KR"/>
              </w:rPr>
              <w:t xml:space="preserve"> for SL-PRS [RAN1]</w:t>
            </w:r>
            <w:r>
              <w:rPr>
                <w:rFonts w:hint="default" w:ascii="Times New Roman" w:hAnsi="Times New Roman" w:eastAsia="MS Mincho"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Support resource allocation for shared resource pool with Rel-16/17/18 sidelink communication and dedicated resource pool for SL PRS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NOTE: For SL positioning resource (pre-)configuration in a shared resource pool with Rel-16/17/18 sidelink communication, backward compatibility with legacy Rel-16/17 UEs should be ensured.</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procedures for transmit power control for SL PRS transmissions at least based on open loop power control (OLPC) [RAN1].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associated UE behavior for support of unicast, groupcast (not including many to one) and broadcast of SL PRS transmissions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reporting signalling and procedures to facilitate support of SL positioning in all coverage scenarios and for PC5-only and joint PC5-Uu scenarios [RAN2, RAN3]: </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w:t>
            </w:r>
            <w:r>
              <w:rPr>
                <w:rFonts w:hint="default" w:ascii="Times New Roman" w:hAnsi="Times New Roman" w:cs="Times New Roman"/>
                <w:sz w:val="20"/>
                <w:szCs w:val="20"/>
                <w:lang w:eastAsia="zh-CN"/>
              </w:rPr>
              <w:t xml:space="preserve">rotocol </w:t>
            </w:r>
            <w:r>
              <w:rPr>
                <w:rFonts w:hint="default" w:ascii="Times New Roman" w:hAnsi="Times New Roman" w:eastAsia="DengXian" w:cs="Times New Roman"/>
                <w:sz w:val="20"/>
                <w:szCs w:val="20"/>
                <w:lang w:eastAsia="zh-CN"/>
              </w:rPr>
              <w:t xml:space="preserve">and procedures </w:t>
            </w:r>
            <w:r>
              <w:rPr>
                <w:rFonts w:hint="default" w:ascii="Times New Roman" w:hAnsi="Times New Roman" w:cs="Times New Roman"/>
                <w:sz w:val="20"/>
                <w:szCs w:val="20"/>
                <w:lang w:eastAsia="zh-CN"/>
              </w:rPr>
              <w:t>for SL positioning between UEs (Protocol for Sidelink positioning procedures (SLPP))</w:t>
            </w:r>
            <w:r>
              <w:rPr>
                <w:rFonts w:hint="default" w:ascii="Times New Roman" w:hAnsi="Times New Roman"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protocol and procedures for SL positioning between UEs and LMF</w:t>
            </w:r>
            <w:r>
              <w:rPr>
                <w:rFonts w:hint="default" w:ascii="Times New Roman" w:hAnsi="Times New Roman" w:eastAsia="MS Mincho" w:cs="Times New Roman"/>
                <w:sz w:val="20"/>
                <w:szCs w:val="20"/>
                <w:lang w:eastAsia="zh-CN"/>
              </w:rPr>
              <w:t xml:space="preserve">.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signalling to NG-RAN for sidelink positioning and ranging service authorizations as needed. [RAN3, RAN2]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corresponding new core requirements, as well as identifying and specify the impact on the existing RAN4 specification, including RRM measurements and procedures [RAN4].</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ind w:hanging="363"/>
              <w:textAlignment w:val="auto"/>
              <w:rPr>
                <w:rFonts w:hint="default" w:ascii="Times New Roman" w:hAnsi="Times New Roman"/>
                <w:sz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RAN2 is mainly responsible for the protocol design between UEs, or between UE and LMF. Based on above, this contribution provides discussion and proposals for SLPP protocol and architecture design.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highlight w:val="none"/>
          <w:lang w:val="en-US" w:eastAsia="zh-CN"/>
        </w:rPr>
      </w:pPr>
      <w:r>
        <w:rPr>
          <w:rFonts w:hint="eastAsia" w:cs="Arial"/>
          <w:kern w:val="0"/>
          <w:sz w:val="28"/>
          <w:szCs w:val="32"/>
          <w:highlight w:val="none"/>
          <w:lang w:val="en-US" w:eastAsia="zh-CN"/>
        </w:rPr>
        <w:t xml:space="preserve"> D</w:t>
      </w:r>
      <w:r>
        <w:rPr>
          <w:rFonts w:cs="Arial"/>
          <w:kern w:val="0"/>
          <w:sz w:val="28"/>
          <w:szCs w:val="32"/>
          <w:highlight w:val="none"/>
          <w:lang w:val="en-US" w:eastAsia="zh-CN"/>
        </w:rPr>
        <w:t>iscussion</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Protocol between UE and LMF</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RAN2#119-b[2] has achieved the following agreement on the signaling support of hybrid or PC5-only positioning:</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Protocol options between UE and LMF for hybrid PC5+Uu positioning and PC5-only positioning in-coverage are studied and RAN2 will down-select during normative work.</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Extension of LPP, whereby new signaling shall be defined to support hybrid Uu and PC5 based positioning, i.e. extend the existing LPP to support sidelink based positioning between UE and LMF</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Use of SLPP/RSPP between the UE and the LMF</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Based on the rough classification,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and 2</w:t>
      </w:r>
      <w:r>
        <w:rPr>
          <w:rFonts w:hint="eastAsia" w:ascii="Times New Roman" w:hAnsi="Times New Roman"/>
          <w:sz w:val="20"/>
          <w:vertAlign w:val="superscript"/>
          <w:lang w:val="en-US" w:eastAsia="zh-CN"/>
        </w:rPr>
        <w:t>nd</w:t>
      </w:r>
      <w:r>
        <w:rPr>
          <w:rFonts w:hint="eastAsia" w:ascii="Times New Roman" w:hAnsi="Times New Roman"/>
          <w:sz w:val="20"/>
          <w:lang w:val="en-US" w:eastAsia="zh-CN"/>
        </w:rPr>
        <w:t xml:space="preserve"> bullet are SLPP+LPP signaling between UE and LMF, and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is SLPP between UE and LMF. The proponents of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argue that there is a case that a UE can not support LPP but want to communicate with LMF for calculating/scheduling. From our point of view, LPP should be the basic protocol for a positioning UE. In addition, a unified design of PC5-only UE and Uu+PC5 UE is desired in order to reuse the legacy approach (i.e., LPP) as much as possible. We should avoid to design a new end-to-end protocol only for a special kind of UE (i.e., only support PC5 positioning, do not support Uu positioning) . Moreover, the PC5-only UE does not compulsively need the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to achieve the sidelink positioning. For example, the UEs that only support PC5 positioning can adopt at least two solutions: 1) these UEs adopt UE based calculating without network</w:t>
      </w:r>
      <w:r>
        <w:rPr>
          <w:rFonts w:hint="default" w:ascii="Times New Roman" w:hAnsi="Times New Roman"/>
          <w:sz w:val="20"/>
          <w:lang w:val="en-US" w:eastAsia="zh-CN"/>
        </w:rPr>
        <w:t>’</w:t>
      </w:r>
      <w:r>
        <w:rPr>
          <w:rFonts w:hint="eastAsia" w:ascii="Times New Roman" w:hAnsi="Times New Roman"/>
          <w:sz w:val="20"/>
          <w:lang w:val="en-US" w:eastAsia="zh-CN"/>
        </w:rPr>
        <w:t>s involvement; 2) if they want to perform LMF based positioning, these UEs can find a UE (maybe the SL positioning server UE or others) that supports LPP, then send RSPP/SLPP measurement to the LPP UE, then forward to the LMF.</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val="0"/>
          <w:bCs w:val="0"/>
          <w:i w:val="0"/>
          <w:iCs w:val="0"/>
          <w:sz w:val="20"/>
          <w:lang w:val="en-US" w:eastAsia="zh-CN"/>
        </w:rPr>
        <w:t>When communicating with LMF, the difference between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that,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is to set SLPP message as explicit signaling in LPP, i.e., add new IEs with concrete content in the existing LPP protocol;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to set SLPP message as container in LPP, in which the RSPP/SLPP message only follows the LPP PDU transmission rules, but what content to be embedded in the container should follow SLPP module. From our point of view, either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can be supported,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slightly preferred.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1: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 Support to use the RSPP/SLPP+LPP between UE and the LMF, i.e., SLPP is designed as a container in the LPP.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LPP</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structure is depicted as below: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5728970" cy="3898265"/>
            <wp:effectExtent l="0" t="0" r="5080" b="0"/>
            <wp:docPr id="2" name="图片 2" descr="legacy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egacy structure"/>
                    <pic:cNvPicPr>
                      <a:picLocks noChangeAspect="1"/>
                    </pic:cNvPicPr>
                  </pic:nvPicPr>
                  <pic:blipFill>
                    <a:blip r:embed="rId9"/>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1.legacy LPP Message structure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Based on above, two structures of the SLPP container can be designed, i.e., add several SLPP containers per LPP message type (see figure 2), or add one SLPP container sharing the same sequence number, transaction ID within one LPP Message (see figure 3). Both structures are session-based approach, i.e., the SLPP container follows the establish/release/abort procedure of the attached LPP session. If the latter is applied, each LPP transaction performs a single operation as SLPP message. What to contain in one SLPP message is based on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implementation, but the scope of LMF</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decision is within the SLPP module and IEs. We think these two structures can be further considered and down-selected by RAN2.</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1985" cy="3458210"/>
            <wp:effectExtent l="0" t="0" r="0" b="8890"/>
            <wp:docPr id="3" name="图片 3" descr="stru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tructure 1"/>
                    <pic:cNvPicPr>
                      <a:picLocks noChangeAspect="1"/>
                    </pic:cNvPicPr>
                  </pic:nvPicPr>
                  <pic:blipFill>
                    <a:blip r:embed="rId10"/>
                    <a:stretch>
                      <a:fillRect/>
                    </a:stretch>
                  </pic:blipFill>
                  <pic:spPr>
                    <a:xfrm>
                      <a:off x="0" y="0"/>
                      <a:ext cx="5721985" cy="345821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2. Several SLPP containers per LPP message type</w:t>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default" w:ascii="Times New Roman" w:hAnsi="Times New Roman"/>
          <w:b w:val="0"/>
          <w:bCs w:val="0"/>
          <w:i w:val="0"/>
          <w:iCs w:val="0"/>
          <w:sz w:val="20"/>
          <w:lang w:val="en-US" w:eastAsia="zh-CN"/>
        </w:rPr>
        <w:drawing>
          <wp:inline distT="0" distB="0" distL="114300" distR="114300">
            <wp:extent cx="5728970" cy="3898265"/>
            <wp:effectExtent l="0" t="0" r="5080" b="0"/>
            <wp:docPr id="5" name="图片 5" descr="stru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ructure 2"/>
                    <pic:cNvPicPr>
                      <a:picLocks noChangeAspect="1"/>
                    </pic:cNvPicPr>
                  </pic:nvPicPr>
                  <pic:blipFill>
                    <a:blip r:embed="rId11"/>
                    <a:stretch>
                      <a:fillRect/>
                    </a:stretch>
                  </pic:blipFill>
                  <pic:spPr>
                    <a:xfrm>
                      <a:off x="0" y="0"/>
                      <a:ext cx="5728970" cy="38982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3. One SLPP container per LPP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Further, the detailed SLPP message of capability transfer, assistance data transfer and location measurement information transfer should be discussed by RAN2, considering the difference between the SLPP message in the SLPP container between UE&amp;LMF and SLPP message between UEs, if exists.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2: RAN2 to discuss and down-select the two structures of the SLPP container in LPP: add several SLPP containers per LPP message type, or add one SLPP container within one LPP Message.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Anchor UE (re)selection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In RAN2#121[3], the following agreement regarding to the SL positioning procedure is agreed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1.Triggering event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2.</w:t>
            </w:r>
            <w:r>
              <w:rPr>
                <w:rFonts w:hint="eastAsia" w:ascii="Times New Roman" w:hAnsi="Times New Roman"/>
                <w:b w:val="0"/>
                <w:bCs w:val="0"/>
                <w:i w:val="0"/>
                <w:iCs w:val="0"/>
                <w:sz w:val="20"/>
                <w:vertAlign w:val="baseline"/>
                <w:lang w:val="en-US" w:eastAsia="zh-CN"/>
              </w:rPr>
              <w:t xml:space="preserve"> </w:t>
            </w:r>
            <w:r>
              <w:rPr>
                <w:rFonts w:hint="default" w:ascii="Times New Roman" w:hAnsi="Times New Roman"/>
                <w:b w:val="0"/>
                <w:bCs w:val="0"/>
                <w:i w:val="0"/>
                <w:iCs w:val="0"/>
                <w:sz w:val="20"/>
                <w:vertAlign w:val="baseline"/>
                <w:lang w:val="en-US" w:eastAsia="zh-CN"/>
              </w:rPr>
              <w:t xml:space="preserve">Sidelink positioning capability exchange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3.</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Sidelink positioning assistance data transfer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4.</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SL Positioning Request Location Information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5.</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Measurement of SL-PRS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6.</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Location calculation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7.</w:t>
            </w:r>
            <w:r>
              <w:rPr>
                <w:rFonts w:hint="default" w:ascii="Times New Roman" w:hAnsi="Times New Roman"/>
                <w:b w:val="0"/>
                <w:bCs w:val="0"/>
                <w:i w:val="0"/>
                <w:iCs w:val="0"/>
                <w:sz w:val="20"/>
                <w:vertAlign w:val="baseline"/>
                <w:lang w:val="en-US" w:eastAsia="zh-CN"/>
              </w:rPr>
              <w:tab/>
            </w:r>
            <w:r>
              <w:rPr>
                <w:rFonts w:hint="default" w:ascii="Times New Roman" w:hAnsi="Times New Roman"/>
                <w:b w:val="0"/>
                <w:bCs w:val="0"/>
                <w:i w:val="0"/>
                <w:iCs w:val="0"/>
                <w:sz w:val="20"/>
                <w:vertAlign w:val="baseline"/>
                <w:lang w:val="en-US" w:eastAsia="zh-CN"/>
              </w:rPr>
              <w:t>SL Positioning Provide Location Information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Some steps may have dependencies on SA2 and can be revisited in this light.  The order is subject to further discussion.  FFS if discovery and selection of anchor UEs and/or server UE are part of the positioning layer in RAN2 scope.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vertAlign w:val="baseline"/>
                <w:lang w:val="en-US" w:eastAsia="zh-CN"/>
              </w:rPr>
            </w:pPr>
            <w:r>
              <w:rPr>
                <w:rFonts w:hint="default" w:ascii="Times New Roman" w:hAnsi="Times New Roman"/>
                <w:b w:val="0"/>
                <w:bCs w:val="0"/>
                <w:i w:val="0"/>
                <w:iCs w:val="0"/>
                <w:sz w:val="20"/>
                <w:vertAlign w:val="baseline"/>
                <w:lang w:val="en-US" w:eastAsia="zh-CN"/>
              </w:rPr>
              <w:t>LS to SA2 to ask for confirmation and guidance on the SA2 aspects.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The procedure basically follows the LPP signaling from RAN2 perspective depicting a UE-to-UE flow. For the FFS part on the discovery/anchor UE (re)selection, note that there is relay UE discovery/(re)selection procedure already specified in 24.554[4] and 38.331[5], describing relay (re)selection in AS layer and relay discovery in NAS layer, respectively. We think the anchor UE discovery and (re)selection can take the existing procedure as baseline for further discussion.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Discovery filtering is from NAS layer perspective, it is to compare whether the the service level requirement for discovery is satisfied or not(i.e., the NAS layer criteria) as specified in TS24.554, and the AS layer criteria should be determined by RAN2. Regarding to the issue how the anchor UE is considered good enough to be (re)selected (the AS layer criteria of anchor UE (re)selection), at least the AS layer criteria of relay UE (re)selection is suitable to be reused, since SL positioning also needs good channel condition at PC5 interface. In addition, the anchor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attribute should be taken into consideration as another kind of AS layer criteria when determining whether the anchor UE should be chosen as a final anchor UE. For example, target UE would like to have interactions with the anchor UE that can transmit SL-PRS with the SCS of 30kHz, etc.</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3: Support to take relay UE (re)selection criteria as the baseline of anchor UE (re)selection criteria, i.e., target UE determines whether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transmission RSRP is larger than a threshold.</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bCs/>
          <w:i/>
          <w:iCs/>
          <w:sz w:val="20"/>
          <w:lang w:val="en-US" w:eastAsia="zh-CN"/>
        </w:rPr>
        <w:t>Proposal 4: Support to take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capability into consideration when target UE performs anchor UE (re)selection.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According to SA2</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specification TS23.586, both mode A and mode B discovery are supported. Here gives example procedures for mode A and mode B discovery, respectively:</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3275965" cy="3229610"/>
            <wp:effectExtent l="0" t="0" r="635" b="8890"/>
            <wp:docPr id="11" name="图片 11" descr="mod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ode a"/>
                    <pic:cNvPicPr>
                      <a:picLocks noChangeAspect="1"/>
                    </pic:cNvPicPr>
                  </pic:nvPicPr>
                  <pic:blipFill>
                    <a:blip r:embed="rId12"/>
                    <a:stretch>
                      <a:fillRect/>
                    </a:stretch>
                  </pic:blipFill>
                  <pic:spPr>
                    <a:xfrm>
                      <a:off x="0" y="0"/>
                      <a:ext cx="3275965" cy="322961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4. Procedure of mode A anchor UE discovery</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Anchor UE(s) broadcast discovery announce message.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3: anchor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determines final anchor UEs which satisfies both AS layer criteria(including anchor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s capability) and NAS layer criteria.</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5: target UE may send the acknowledgement to the selected anchor UEs in step 4,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6: Target UE and selected anchor UEs begin to perfom SL positioning (capability if any/assistance data/SL-PRS transfer).</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3275965" cy="3728720"/>
            <wp:effectExtent l="0" t="0" r="635" b="5080"/>
            <wp:docPr id="10" name="图片 10" descr="mod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ode b"/>
                    <pic:cNvPicPr>
                      <a:picLocks noChangeAspect="1"/>
                    </pic:cNvPicPr>
                  </pic:nvPicPr>
                  <pic:blipFill>
                    <a:blip r:embed="rId13"/>
                    <a:stretch>
                      <a:fillRect/>
                    </a:stretch>
                  </pic:blipFill>
                  <pic:spPr>
                    <a:xfrm>
                      <a:off x="0" y="0"/>
                      <a:ext cx="3275965" cy="372872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5. Procedure of mode B anchor UE discovery</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Target UE sends the discovery request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anchor UE monitors the discovery request message to see if it satisfies the NAS layer criteria of the discovery request.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3: Target UE receives the discovery response of several candidate anchor UEs which satisfy the NAS layer criteria.</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5: anchor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6: Target UE selects final anchor UEs based on the AS layer criteria(including anchor UE capability) from the several candidate anchor UEs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7: target UE may send the acknowledgement to the selected anchor UEs in step 6,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8: Target UE and selected anchor UEs begins to perfom SL positioning (capability if any/assistance data/SL-PRS transfer).</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5: Support target UE to discover candidate anchor UEs according to NAS layer criteria, then select final anchor UEs according to AS layer criteria. Take figure 4 and figure 5 for mode A and mode B discovery procedure as baseline.</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Procedure of partial coverage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SA2</w:t>
      </w:r>
      <w:r>
        <w:rPr>
          <w:rFonts w:hint="eastAsia" w:ascii="Times New Roman" w:hAnsi="Times New Roman" w:cs="Times New Roman"/>
          <w:b w:val="0"/>
          <w:bCs w:val="0"/>
          <w:sz w:val="20"/>
          <w:szCs w:val="20"/>
          <w:lang w:val="en-US" w:eastAsia="zh-CN"/>
        </w:rPr>
        <w:t xml:space="preserve"> TS23.586[6]</w:t>
      </w:r>
      <w:r>
        <w:rPr>
          <w:rFonts w:hint="default" w:ascii="Times New Roman" w:hAnsi="Times New Roman" w:cs="Times New Roman"/>
          <w:b w:val="0"/>
          <w:bCs w:val="0"/>
          <w:sz w:val="20"/>
          <w:szCs w:val="20"/>
          <w:lang w:val="en-US" w:eastAsia="zh-CN"/>
        </w:rPr>
        <w:t xml:space="preserve"> has agreed following definitions: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cs="Times New Roman" w:eastAsiaTheme="minorEastAsia"/>
                <w:kern w:val="2"/>
                <w:sz w:val="20"/>
                <w:szCs w:val="20"/>
                <w:lang w:val="en-US" w:eastAsia="zh-CN" w:bidi="ar-SA"/>
              </w:rPr>
            </w:pPr>
            <w:bookmarkStart w:id="5" w:name="_Toc128520599"/>
            <w:r>
              <w:rPr>
                <w:rFonts w:hint="eastAsia" w:ascii="Times New Roman" w:hAnsi="Times New Roman" w:cs="Times New Roman" w:eastAsiaTheme="minorEastAsia"/>
                <w:kern w:val="2"/>
                <w:sz w:val="20"/>
                <w:szCs w:val="20"/>
                <w:lang w:val="en-US" w:eastAsia="zh-CN" w:bidi="ar-SA"/>
              </w:rPr>
              <w:t>TS23.586:</w:t>
            </w:r>
          </w:p>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lang w:eastAsia="zh-CN"/>
              </w:rPr>
            </w:pPr>
            <w:r>
              <w:rPr>
                <w:lang w:eastAsia="zh-CN"/>
              </w:rPr>
              <w:t>5.5.2 Network assisted SL Positioning of UE with NAS connection</w:t>
            </w:r>
            <w:bookmarkEnd w:id="5"/>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UE with a NAS signalling connection is in CM-Connected state. The UE enters CM-Connected state by performing UE triggered Service Request for 5GC-MO-LR or performing Network triggered Service Request for 5GC-NI-LR or 5GC-MT-LR.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(omitted)</w:t>
            </w:r>
          </w:p>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lang w:eastAsia="ko-KR"/>
              </w:rPr>
            </w:pPr>
            <w:bookmarkStart w:id="6" w:name="_Toc69883514"/>
            <w:bookmarkStart w:id="7" w:name="_Toc66701849"/>
            <w:bookmarkStart w:id="8" w:name="_Toc114572413"/>
            <w:bookmarkStart w:id="9" w:name="_Toc73625526"/>
            <w:bookmarkStart w:id="10" w:name="_Toc125974544"/>
            <w:bookmarkStart w:id="11" w:name="_Toc128520600"/>
            <w:r>
              <w:rPr>
                <w:lang w:eastAsia="ko-KR"/>
              </w:rPr>
              <w:t>5.5.3</w:t>
            </w:r>
            <w:r>
              <w:rPr>
                <w:lang w:eastAsia="ko-KR"/>
              </w:rPr>
              <w:tab/>
            </w:r>
            <w:bookmarkEnd w:id="6"/>
            <w:bookmarkEnd w:id="7"/>
            <w:bookmarkEnd w:id="8"/>
            <w:bookmarkEnd w:id="9"/>
            <w:bookmarkEnd w:id="10"/>
            <w:r>
              <w:rPr>
                <w:lang w:eastAsia="ko-KR"/>
              </w:rPr>
              <w:t>Network assisted SL positioning without NAS connection</w:t>
            </w:r>
            <w:bookmarkEnd w:id="11"/>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kern w:val="0"/>
                <w:sz w:val="20"/>
                <w:szCs w:val="20"/>
                <w:lang w:val="en-GB" w:eastAsia="zh-CN" w:bidi="ar-SA"/>
              </w:rPr>
            </w:pPr>
            <w:r>
              <w:rPr>
                <w:rFonts w:hint="default" w:ascii="Times New Roman" w:hAnsi="Times New Roman" w:eastAsia="宋体" w:cs="Times New Roman"/>
                <w:kern w:val="0"/>
                <w:sz w:val="20"/>
                <w:szCs w:val="20"/>
                <w:lang w:val="en-GB" w:eastAsia="zh-CN" w:bidi="ar-SA"/>
              </w:rPr>
              <w:t>When Target UE cannot establish the NAS connection with AMF due to the Target UE being out of coverage, for 5GC-MO-LR or pending 5GC-MT-LR (e.g. deferred 5GC-MT-LR), the following principles are applied: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eastAsia" w:ascii="Times New Roman" w:hAnsi="Times New Roman" w:cs="Times New Roman"/>
                <w:sz w:val="20"/>
                <w:szCs w:val="20"/>
                <w:lang w:val="en-US" w:eastAsia="zh-CN"/>
              </w:rPr>
              <w:t>(omitted)</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Partial coverage contains 2 cases: target UE is in coverage</w:t>
      </w:r>
      <w:r>
        <w:rPr>
          <w:rFonts w:hint="eastAsia" w:ascii="Times New Roman" w:hAnsi="Times New Roman" w:cs="Times New Roman"/>
          <w:b w:val="0"/>
          <w:bCs w:val="0"/>
          <w:sz w:val="20"/>
          <w:szCs w:val="20"/>
          <w:lang w:val="en-US" w:eastAsia="zh-CN"/>
        </w:rPr>
        <w:t>(TS23.586, section 5.5.2)</w:t>
      </w:r>
      <w:r>
        <w:rPr>
          <w:rFonts w:hint="default" w:ascii="Times New Roman" w:hAnsi="Times New Roman" w:cs="Times New Roman"/>
          <w:b w:val="0"/>
          <w:bCs w:val="0"/>
          <w:sz w:val="20"/>
          <w:szCs w:val="20"/>
          <w:lang w:val="en-US" w:eastAsia="zh-CN"/>
        </w:rPr>
        <w:t>, or target UE is out of coverage while one of the anchor UE is in coverage</w:t>
      </w:r>
      <w:r>
        <w:rPr>
          <w:rFonts w:hint="eastAsia" w:ascii="Times New Roman" w:hAnsi="Times New Roman" w:cs="Times New Roman"/>
          <w:b w:val="0"/>
          <w:bCs w:val="0"/>
          <w:sz w:val="20"/>
          <w:szCs w:val="20"/>
          <w:lang w:val="en-US" w:eastAsia="zh-CN"/>
        </w:rPr>
        <w:t>(TS23.586, section 5.5.3)</w:t>
      </w:r>
      <w:r>
        <w:rPr>
          <w:rFonts w:hint="default" w:ascii="Times New Roman" w:hAnsi="Times New Roman"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If network-involved SL positioning is enabled in partial coverage scenario, there can be two procedure flows for target UE in coverage, and target UE out of coverage while one of the anchor UE in coverage. The examples are given as follow:</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drawing>
          <wp:inline distT="0" distB="0" distL="114300" distR="114300">
            <wp:extent cx="4763135" cy="4464050"/>
            <wp:effectExtent l="0" t="0" r="0" b="12700"/>
            <wp:docPr id="15" name="图片 15" descr="TU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TU in"/>
                    <pic:cNvPicPr>
                      <a:picLocks noChangeAspect="1"/>
                    </pic:cNvPicPr>
                  </pic:nvPicPr>
                  <pic:blipFill>
                    <a:blip r:embed="rId14"/>
                    <a:stretch>
                      <a:fillRect/>
                    </a:stretch>
                  </pic:blipFill>
                  <pic:spPr>
                    <a:xfrm>
                      <a:off x="0" y="0"/>
                      <a:ext cx="4763135" cy="4464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Figure 6. target UE in coverage when network assisted SL positioning is performed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 LMF receives the location service request of target UE for MT-LR, MO-LR or NI-LR.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2. LMF decides the target UE to perform SL positioning and send SL positioning trigger message via LPP RequestLocationInformation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3. Interaction between LMF and NG-RAN nodes to negotiate SL-PRS configuration if necessary. Note that there is a case that there are more than one UEs (adopting scheme 1 SL-PRS transmission) but with different gNB</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coverage. The SL-PRS configuration given by gNB should be non-overlapped to avoid interference.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4. Serving gNB of the target UE provides SL-PRS configuration for scheme 1 target UE via RRC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5. target UE triggers discovery and anchor UE selection procedure according to section 2.2 above.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6. at this step SLPP session is established. Anchor UEs may send SL-ProvideAssistanceData SLPP message to target UE including anchor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location and/or anchor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SL-PRS configuration; target UE may send the SL-PRS configuration to the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7. anchor UEs and target UE transmit SL-PRS to each other.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8. anchor UEs and target UE measure SL-PRS and make SL positioning measurements(e.g., SL-RSTD)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9. anchor UEs provide their SL positioning measurements to the target UE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10. target UE includes all the SL positioning measurements in a container and transmit to LMF via 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11. LMF takes all the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SL positioning measurements (or with uu positioning measurements) and calculate target UE</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Step 12. LMF returns the location estimate to the service request source.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drawing>
          <wp:inline distT="0" distB="0" distL="114300" distR="114300">
            <wp:extent cx="4538345" cy="5184140"/>
            <wp:effectExtent l="0" t="0" r="14605" b="16510"/>
            <wp:docPr id="14" name="图片 14" descr="tu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u out"/>
                    <pic:cNvPicPr>
                      <a:picLocks noChangeAspect="1"/>
                    </pic:cNvPicPr>
                  </pic:nvPicPr>
                  <pic:blipFill>
                    <a:blip r:embed="rId15"/>
                    <a:stretch>
                      <a:fillRect/>
                    </a:stretch>
                  </pic:blipFill>
                  <pic:spPr>
                    <a:xfrm>
                      <a:off x="0" y="0"/>
                      <a:ext cx="4538345" cy="51841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Figure 7. target UE out of coverage while one of the anchor UE in coverage when network assisted SL positioning is performed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 Target UE has a MO-LR service request for acquiring its own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2. target UE may acquire SL-PRS configuration via pre-configuration.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3. target UE triggers discovery and anchor UE selection procedure according to section 2.2 above.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4: anchor UE that has NAS connection can trigger a MO-LR request to the AMF to get its own location or to transmit/receive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in the following steps.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5: AMF forwards the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MO-LR request to 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6. at this step SLPP session is established. Anchor UEs may send SL-ProvideAssistanceData SLPP message to target UE including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and/or anchor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SL-PRS configuration; target UE may send the SL-PRS configuration to the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7. anchor UEs and target UE transmit SL-PRS to each other.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8. anchor UEs and target UE measure SL-PRS and make SL positioning measurements(e.g., SL-RSTD) respectively.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9. target UE provides the SL positioning measurements to the anchor UE in step 4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10. anchor UE includes all the SL positioning measurements (of target UE and/or itself) in a container and transmit to LMF via 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11. LMF takes all the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SL positioning measurements (or with uu positioning measurements) and calculate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12. LMF returns the location estimate of the target UE to the AMF.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13: AMF sends MO-LR response containing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to the anchor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Step 14. anchor UE forwards the target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location to the target UE via SL-ProvideLocationInformation SLPP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Support to take the figure 6 and figure 7 for partial coverage procedures for NW assisted SL positioning as baseline for further discussion. </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SLPP session containing multiple target UEs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In RAN2#121</w:t>
      </w:r>
      <w:r>
        <w:rPr>
          <w:rFonts w:hint="eastAsia" w:ascii="Times New Roman" w:hAnsi="Times New Roman" w:cs="Times New Roman"/>
          <w:iCs/>
          <w:kern w:val="2"/>
          <w:sz w:val="20"/>
          <w:szCs w:val="20"/>
          <w:lang w:val="en-US" w:eastAsia="zh-CN" w:bidi="ar-SA"/>
        </w:rPr>
        <w:t xml:space="preserve">, </w:t>
      </w:r>
      <w:r>
        <w:rPr>
          <w:rFonts w:hint="eastAsia" w:ascii="Times New Roman" w:hAnsi="Times New Roman" w:cs="Times New Roman" w:eastAsiaTheme="minorEastAsia"/>
          <w:iCs/>
          <w:kern w:val="2"/>
          <w:sz w:val="20"/>
          <w:szCs w:val="20"/>
          <w:lang w:val="en-US" w:eastAsia="zh-CN" w:bidi="ar-SA"/>
        </w:rPr>
        <w:t xml:space="preserve">SA2 has sent an LS </w:t>
      </w:r>
      <w:r>
        <w:rPr>
          <w:rFonts w:hint="eastAsia" w:ascii="Times New Roman" w:hAnsi="Times New Roman" w:cs="Times New Roman"/>
          <w:iCs/>
          <w:kern w:val="2"/>
          <w:sz w:val="20"/>
          <w:szCs w:val="20"/>
          <w:lang w:val="en-US" w:eastAsia="zh-CN" w:bidi="ar-SA"/>
        </w:rPr>
        <w:t xml:space="preserve">R2-2301928[7] </w:t>
      </w:r>
      <w:r>
        <w:rPr>
          <w:rFonts w:hint="eastAsia" w:ascii="Times New Roman" w:hAnsi="Times New Roman" w:cs="Times New Roman" w:eastAsiaTheme="minorEastAsia"/>
          <w:iCs/>
          <w:kern w:val="2"/>
          <w:sz w:val="20"/>
          <w:szCs w:val="20"/>
          <w:lang w:val="en-US" w:eastAsia="zh-CN" w:bidi="ar-SA"/>
        </w:rPr>
        <w:t>to RAN2 asking the support of multiple target UEs containing in one SL positioning session: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1. Overall Description: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SA2 would like to inform RAN2 that 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2. Actions: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To RAN2 WG:</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iCs/>
                <w:kern w:val="2"/>
                <w:sz w:val="20"/>
                <w:szCs w:val="20"/>
                <w:vertAlign w:val="baseline"/>
                <w:lang w:val="en-US" w:eastAsia="zh-CN" w:bidi="ar-SA"/>
              </w:rPr>
            </w:pPr>
            <w:r>
              <w:rPr>
                <w:rFonts w:hint="default" w:ascii="Times New Roman" w:hAnsi="Times New Roman" w:cs="Times New Roman" w:eastAsiaTheme="minorEastAsia"/>
                <w:iCs/>
                <w:kern w:val="2"/>
                <w:sz w:val="20"/>
                <w:szCs w:val="20"/>
                <w:vertAlign w:val="baseline"/>
                <w:lang w:val="en-US" w:eastAsia="zh-CN" w:bidi="ar-SA"/>
              </w:rPr>
              <w:t>ACTION: SA2 would like to ask RAN2 to provide feedback on the support of multiple Target UEs in the same Ranging/SL Positioning session.</w:t>
            </w:r>
          </w:p>
        </w:tc>
      </w:tr>
    </w:tbl>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vertAlign w:val="baseline"/>
          <w:lang w:val="en-US" w:eastAsia="zh-CN" w:bidi="ar-SA"/>
        </w:rPr>
      </w:pPr>
      <w:r>
        <w:rPr>
          <w:rFonts w:hint="eastAsia" w:ascii="Times New Roman" w:hAnsi="Times New Roman" w:cs="Times New Roman"/>
          <w:iCs/>
          <w:kern w:val="2"/>
          <w:sz w:val="20"/>
          <w:szCs w:val="20"/>
          <w:lang w:val="en-US" w:eastAsia="zh-CN" w:bidi="ar-SA"/>
        </w:rPr>
        <w:t>In the uu interface, a LPP positioning session contains only one target UE for absolute positioning. Each LPP positioning session is associated with a service request. If multiple target UEs are to be contained in a same positioning session, there should be requirements on the multiple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 measurements, for example, requiring multiple UEs to measure simultaneously, or the multiple UEs should perform positioning with the same positioning purpose (for example, ranging, two UEs are associated to be positioned). one way to achieve this is that: the service trigger should include multiple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 service request at the very first beginning. For example, f</w:t>
      </w:r>
      <w:r>
        <w:rPr>
          <w:rFonts w:hint="eastAsia" w:ascii="Times New Roman" w:hAnsi="Times New Roman" w:cs="Times New Roman" w:eastAsiaTheme="minorEastAsia"/>
          <w:iCs/>
          <w:kern w:val="2"/>
          <w:sz w:val="20"/>
          <w:szCs w:val="20"/>
          <w:lang w:val="en-US" w:eastAsia="zh-CN" w:bidi="ar-SA"/>
        </w:rPr>
        <w:t xml:space="preserve">or </w:t>
      </w:r>
      <w:r>
        <w:rPr>
          <w:rFonts w:hint="eastAsia" w:ascii="Times New Roman" w:hAnsi="Times New Roman" w:cs="Times New Roman"/>
          <w:iCs/>
          <w:kern w:val="2"/>
          <w:sz w:val="20"/>
          <w:szCs w:val="20"/>
          <w:lang w:val="en-US" w:eastAsia="zh-CN" w:bidi="ar-SA"/>
        </w:rPr>
        <w:t>SL-MO-LR service request, one SL-MO-LR service request generated by one target UE can contain other target UEs</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location request. For SL-MT-LR service request, one SL-MT-LR service request from network to a target UE can contain other target UE</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location request.</w:t>
      </w:r>
      <w:r>
        <w:rPr>
          <w:rFonts w:hint="eastAsia" w:ascii="Times New Roman" w:hAnsi="Times New Roman" w:cs="Times New Roman"/>
          <w:iCs/>
          <w:kern w:val="2"/>
          <w:sz w:val="20"/>
          <w:szCs w:val="20"/>
          <w:vertAlign w:val="baseline"/>
          <w:lang w:val="en-US" w:eastAsia="zh-CN" w:bidi="ar-SA"/>
        </w:rPr>
        <w:t xml:space="preserve"> For example in figure 8, there is a MT-LR request with multiple target UEs</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 xml:space="preserve"> location request, and one LPP session is associated with a SLPP session that contains target UE1, target UE2 and target UE3.</w:t>
      </w:r>
    </w:p>
    <w:p>
      <w:pPr>
        <w:pStyle w:val="68"/>
        <w:pageBreakBefore w:val="0"/>
        <w:numPr>
          <w:ilvl w:val="0"/>
          <w:numId w:val="0"/>
        </w:numPr>
        <w:kinsoku/>
        <w:wordWrap/>
        <w:topLinePunct w:val="0"/>
        <w:bidi w:val="0"/>
        <w:adjustRightInd w:val="0"/>
        <w:snapToGrid w:val="0"/>
        <w:spacing w:before="157" w:beforeLines="50" w:after="157" w:afterLines="50" w:line="240" w:lineRule="auto"/>
        <w:jc w:val="center"/>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drawing>
          <wp:inline distT="0" distB="0" distL="114300" distR="114300">
            <wp:extent cx="5356225" cy="2087880"/>
            <wp:effectExtent l="0" t="0" r="15875" b="7620"/>
            <wp:docPr id="12" name="图片 12" descr="s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ession"/>
                    <pic:cNvPicPr>
                      <a:picLocks noChangeAspect="1"/>
                    </pic:cNvPicPr>
                  </pic:nvPicPr>
                  <pic:blipFill>
                    <a:blip r:embed="rId16"/>
                    <a:stretch>
                      <a:fillRect/>
                    </a:stretch>
                  </pic:blipFill>
                  <pic:spPr>
                    <a:xfrm>
                      <a:off x="0" y="0"/>
                      <a:ext cx="5356225" cy="2087880"/>
                    </a:xfrm>
                    <a:prstGeom prst="rect">
                      <a:avLst/>
                    </a:prstGeom>
                  </pic:spPr>
                </pic:pic>
              </a:graphicData>
            </a:graphic>
          </wp:inline>
        </w:drawing>
      </w:r>
    </w:p>
    <w:p>
      <w:pPr>
        <w:pStyle w:val="68"/>
        <w:pageBreakBefore w:val="0"/>
        <w:numPr>
          <w:ilvl w:val="0"/>
          <w:numId w:val="0"/>
        </w:numPr>
        <w:kinsoku/>
        <w:wordWrap/>
        <w:topLinePunct w:val="0"/>
        <w:bidi w:val="0"/>
        <w:adjustRightInd w:val="0"/>
        <w:snapToGrid w:val="0"/>
        <w:spacing w:before="157" w:beforeLines="50" w:after="157" w:afterLines="50" w:line="240" w:lineRule="auto"/>
        <w:jc w:val="center"/>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vertAlign w:val="baseline"/>
          <w:lang w:val="en-US" w:eastAsia="zh-CN" w:bidi="ar-SA"/>
        </w:rPr>
        <w:t>Figure 8. Example of MT-LR request with multiple target UEs in a SLPP session</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b/>
          <w:bCs/>
          <w:i/>
          <w:iCs w:val="0"/>
          <w:kern w:val="2"/>
          <w:sz w:val="20"/>
          <w:szCs w:val="20"/>
          <w:vertAlign w:val="baseline"/>
          <w:lang w:val="en-US" w:eastAsia="zh-CN" w:bidi="ar-SA"/>
        </w:rPr>
        <w:t xml:space="preserve">Proposal 7: For multiple target UEs in a same positioning session, support </w:t>
      </w:r>
      <w:r>
        <w:rPr>
          <w:rFonts w:hint="eastAsia" w:ascii="Times New Roman" w:hAnsi="Times New Roman" w:cs="Times New Roman"/>
          <w:b/>
          <w:bCs/>
          <w:i/>
          <w:iCs w:val="0"/>
          <w:kern w:val="2"/>
          <w:sz w:val="20"/>
          <w:szCs w:val="20"/>
          <w:lang w:val="en-US" w:eastAsia="zh-CN" w:bidi="ar-SA"/>
        </w:rPr>
        <w:t>the service trigger to include multiple target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service request at the very first beginning.</w:t>
      </w:r>
    </w:p>
    <w:p>
      <w:pPr>
        <w:pStyle w:val="68"/>
        <w:pageBreakBefore w:val="0"/>
        <w:numPr>
          <w:ilvl w:val="0"/>
          <w:numId w:val="0"/>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iCs/>
          <w:kern w:val="2"/>
          <w:sz w:val="20"/>
          <w:szCs w:val="20"/>
          <w:vertAlign w:val="baseline"/>
          <w:lang w:val="en-US" w:eastAsia="zh-CN" w:bidi="ar-SA"/>
        </w:rPr>
      </w:pPr>
      <w:r>
        <w:rPr>
          <w:rFonts w:hint="eastAsia" w:ascii="Times New Roman" w:hAnsi="Times New Roman" w:cs="Times New Roman"/>
          <w:iCs/>
          <w:kern w:val="2"/>
          <w:sz w:val="20"/>
          <w:szCs w:val="20"/>
          <w:lang w:val="en-US" w:eastAsia="zh-CN" w:bidi="ar-SA"/>
        </w:rPr>
        <w:t xml:space="preserve">Regarding the question </w:t>
      </w:r>
      <w:r>
        <w:rPr>
          <w:rFonts w:hint="default" w:ascii="Times New Roman" w:hAnsi="Times New Roman" w:cs="Times New Roman"/>
          <w:iCs/>
          <w:kern w:val="2"/>
          <w:sz w:val="20"/>
          <w:szCs w:val="20"/>
          <w:lang w:val="en-US" w:eastAsia="zh-CN" w:bidi="ar-SA"/>
        </w:rPr>
        <w:t>‘</w:t>
      </w:r>
      <w:r>
        <w:rPr>
          <w:rFonts w:hint="default" w:ascii="Times New Roman" w:hAnsi="Times New Roman" w:cs="Times New Roman" w:eastAsiaTheme="minorEastAsia"/>
          <w:iCs/>
          <w:kern w:val="2"/>
          <w:sz w:val="20"/>
          <w:szCs w:val="20"/>
          <w:vertAlign w:val="baseline"/>
          <w:lang w:val="en-US" w:eastAsia="zh-CN" w:bidi="ar-SA"/>
        </w:rPr>
        <w:t>whether there is possibility of signalling the positioning results of multiple Target UEs in the same message</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 we think it is also possible. This is to allow one SL-ProvideLocationInformation SLPP message to contain multiple UE</w:t>
      </w:r>
      <w:r>
        <w:rPr>
          <w:rFonts w:hint="default" w:ascii="Times New Roman" w:hAnsi="Times New Roman" w:cs="Times New Roman"/>
          <w:iCs/>
          <w:kern w:val="2"/>
          <w:sz w:val="20"/>
          <w:szCs w:val="20"/>
          <w:vertAlign w:val="baseline"/>
          <w:lang w:val="en-US" w:eastAsia="zh-CN" w:bidi="ar-SA"/>
        </w:rPr>
        <w:t>’</w:t>
      </w:r>
      <w:r>
        <w:rPr>
          <w:rFonts w:hint="eastAsia" w:ascii="Times New Roman" w:hAnsi="Times New Roman" w:cs="Times New Roman"/>
          <w:iCs/>
          <w:kern w:val="2"/>
          <w:sz w:val="20"/>
          <w:szCs w:val="20"/>
          <w:vertAlign w:val="baseline"/>
          <w:lang w:val="en-US" w:eastAsia="zh-CN" w:bidi="ar-SA"/>
        </w:rPr>
        <w:t>s SL-PRS measurements/location estimate, each with the corresponding UE identity. This is useful when forwarding measurements between UEs in a positioning session, or when forwarding measurements to the LMF via LPP container.</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8: Support one SL-ProvideLocationInformation SLPP message to include multiple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location measurements/estimates, each with corresponding UE identity.</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w:t>
      </w:r>
      <w:r>
        <w:rPr>
          <w:rFonts w:hint="default"/>
          <w:b/>
          <w:bCs/>
          <w:sz w:val="22"/>
          <w:szCs w:val="28"/>
          <w:lang w:val="en-US" w:eastAsia="zh-CN"/>
        </w:rPr>
        <w:t>Joint SL and Uu positioning methods and measurements</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eastAsiaTheme="minorEastAsia"/>
          <w:iCs/>
          <w:sz w:val="20"/>
          <w:szCs w:val="20"/>
          <w:lang w:val="en-US" w:eastAsia="zh-CN"/>
        </w:rPr>
      </w:pPr>
      <w:r>
        <w:rPr>
          <w:rFonts w:hint="default" w:ascii="Times New Roman" w:hAnsi="Times New Roman" w:cs="Times New Roman"/>
          <w:iCs/>
          <w:sz w:val="20"/>
          <w:szCs w:val="20"/>
        </w:rPr>
        <w:t>According to RAN</w:t>
      </w:r>
      <w:r>
        <w:rPr>
          <w:rFonts w:hint="eastAsia" w:ascii="Times New Roman" w:hAnsi="Times New Roman" w:cs="Times New Roman"/>
          <w:iCs/>
          <w:sz w:val="20"/>
          <w:szCs w:val="20"/>
          <w:lang w:val="en-US" w:eastAsia="zh-CN"/>
        </w:rPr>
        <w:t>2#119[8]</w:t>
      </w:r>
      <w:r>
        <w:rPr>
          <w:rFonts w:hint="default" w:ascii="Times New Roman" w:hAnsi="Times New Roman" w:cs="Times New Roman"/>
          <w:iCs/>
          <w:sz w:val="20"/>
          <w:szCs w:val="20"/>
        </w:rPr>
        <w:t xml:space="preserve"> in SI phase, both SL-only-based positioning and joint SL &amp; Uu positioning are studied and recommended for normative work</w:t>
      </w:r>
      <w:r>
        <w:rPr>
          <w:rFonts w:hint="eastAsia" w:ascii="Times New Roman" w:hAnsi="Times New Roman" w:cs="Times New Roman"/>
          <w:iCs/>
          <w:sz w:val="20"/>
          <w:szCs w:val="20"/>
          <w:lang w:val="en-US" w:eastAsia="zh-CN"/>
        </w:rPr>
        <w:t>:</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Agreement </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Proposal 2: Study the architecture and signaling procedures to enable at least the following two operation scenarios:</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1: PC5-only-based positioning.</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2: Combination of Uu- and PC5-based positioning.</w:t>
            </w:r>
          </w:p>
        </w:tc>
      </w:tr>
    </w:tbl>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 xml:space="preserve">DL-TDOA-like method is a typical technique for joint positioning where both DL-PRS from multiple TRPs and SL-PRS from multiple anchor UEs are transmitted to target UE. Take Figure </w:t>
      </w:r>
      <w:r>
        <w:rPr>
          <w:rFonts w:hint="eastAsia" w:ascii="Times New Roman" w:hAnsi="Times New Roman" w:cs="Times New Roman"/>
          <w:iCs/>
          <w:sz w:val="20"/>
          <w:szCs w:val="20"/>
          <w:lang w:val="en-US" w:eastAsia="zh-CN"/>
        </w:rPr>
        <w:t>9</w:t>
      </w:r>
      <w:r>
        <w:rPr>
          <w:rFonts w:hint="default" w:ascii="Times New Roman" w:hAnsi="Times New Roman" w:cs="Times New Roman"/>
          <w:iCs/>
          <w:sz w:val="20"/>
          <w:szCs w:val="20"/>
        </w:rPr>
        <w:t xml:space="preserve"> as an example, target UE’s position cannot be calculated by either Uu positioning or SL positioning since DL-TDOA-like positioning requires at least 3 anchor nodes wherein one of them is a reference node. In such case, we have to merge both Uu measurements (i.e. measured between target UE and TRP 1/2) and SL measurements (i.e. measured between target UE and anchor UE 1/2). </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drawing>
          <wp:inline distT="0" distB="0" distL="0" distR="0">
            <wp:extent cx="4130040" cy="1803400"/>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149808" cy="1811925"/>
                    </a:xfrm>
                    <a:prstGeom prst="rect">
                      <a:avLst/>
                    </a:prstGeom>
                    <a:noFill/>
                  </pic:spPr>
                </pic:pic>
              </a:graphicData>
            </a:graphic>
          </wp:inline>
        </w:drawing>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t xml:space="preserve">Figure </w:t>
      </w:r>
      <w:r>
        <w:rPr>
          <w:rFonts w:hint="eastAsia" w:ascii="Times New Roman" w:hAnsi="Times New Roman" w:cs="Times New Roman"/>
          <w:iCs/>
          <w:sz w:val="20"/>
          <w:szCs w:val="20"/>
          <w:lang w:val="en-US" w:eastAsia="zh-CN"/>
        </w:rPr>
        <w:t>9.</w:t>
      </w:r>
      <w:r>
        <w:rPr>
          <w:rFonts w:hint="default" w:ascii="Times New Roman" w:hAnsi="Times New Roman" w:cs="Times New Roman"/>
          <w:iCs/>
          <w:sz w:val="20"/>
          <w:szCs w:val="20"/>
        </w:rPr>
        <w:t xml:space="preserve"> DL-TDOA-like joint SL &amp; Uu positioning</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However, usually anchor UEs and TRPs are not accurately synchronized and reference nodes for SL and Uu positioning are selected separately. For Uu positioning, a reference TRP (e.g. TRP 1) is selected as reference node, Uu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 For UE-assisted positioning, DL measurement and SL measure</w:t>
      </w:r>
      <w:bookmarkStart w:id="15" w:name="_GoBack"/>
      <w:bookmarkEnd w:id="15"/>
      <w:r>
        <w:rPr>
          <w:rFonts w:hint="default" w:ascii="Times New Roman" w:hAnsi="Times New Roman" w:cs="Times New Roman"/>
          <w:iCs/>
          <w:sz w:val="20"/>
          <w:szCs w:val="20"/>
        </w:rPr>
        <w:t>ment can be reported to LMF jointly. In order for the LMF to know the time difference or time synchronization error between Uu session and SL session, a special RSTD measurement can be introduced and reported from target UE to LMF. This special RSTD is used to specify the measurement of the relative timing difference between SL reference node and Uu reference node.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9</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8"/>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sz w:val="24"/>
          <w:szCs w:val="28"/>
          <w:lang w:val="en-US" w:eastAsia="zh-CN"/>
        </w:rPr>
        <w:t xml:space="preserve"> </w:t>
      </w: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1: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1: Support to use the RSPP/SLPP+LPP between UE and the LMF, i.e., SLPP is designed as a container in the LPP.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3: Support to take relay UE (re)selection criteria as the baseline of anchor UE (re)selection criteria, i.e., target UE determines whether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transmission RSRP is larger than a threshold.</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bCs/>
          <w:i/>
          <w:iCs/>
          <w:sz w:val="20"/>
          <w:lang w:val="en-US" w:eastAsia="zh-CN"/>
        </w:rPr>
        <w:t>Proposal 4: Support to take anchor UE</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s capability into consideration when target UE performs anchor UE (re)selection.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5: Support target UE to discover candidate anchor UEs according to NAS layer criteria, then select final anchor UEs according to AS layer criteria. Take figure 4 and figure 5 for mode A and mode B discovery procedure as baseline.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Support to take the figure 6 and figure 7 for partial coverage procedures for NW assisted SL positioning as baseline for further discussion. </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vertAlign w:val="baseline"/>
          <w:lang w:val="en-US" w:eastAsia="zh-CN" w:bidi="ar-SA"/>
        </w:rPr>
        <w:t xml:space="preserve">Proposal 7: For multiple target UEs in a same positioning session, support </w:t>
      </w:r>
      <w:r>
        <w:rPr>
          <w:rFonts w:hint="eastAsia" w:ascii="Times New Roman" w:hAnsi="Times New Roman" w:cs="Times New Roman"/>
          <w:b/>
          <w:bCs/>
          <w:i/>
          <w:iCs w:val="0"/>
          <w:kern w:val="2"/>
          <w:sz w:val="20"/>
          <w:szCs w:val="20"/>
          <w:lang w:val="en-US" w:eastAsia="zh-CN" w:bidi="ar-SA"/>
        </w:rPr>
        <w:t>the service trigger to include multiple target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service request at the very first beginning.</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8: Support one SL-ProvideLocationInformation SLPP message to include multiple UE</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 location measurements/estimates, each with corresponding UE identity.</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9</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8"/>
        <w:keepNext w:val="0"/>
        <w:keepLines w:val="0"/>
        <w:pageBreakBefore w:val="0"/>
        <w:numPr>
          <w:ilvl w:val="0"/>
          <w:numId w:val="8"/>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12" w:name="_Toc18403976"/>
      <w:bookmarkStart w:id="13" w:name="_Toc18413612"/>
      <w:bookmarkStart w:id="14" w:name="_Toc18404543"/>
      <w:r>
        <w:rPr>
          <w:rFonts w:hint="eastAsia" w:cs="Arial"/>
          <w:kern w:val="0"/>
          <w:sz w:val="28"/>
          <w:szCs w:val="32"/>
          <w:lang w:val="en-US" w:eastAsia="zh-CN"/>
        </w:rPr>
        <w:t xml:space="preserve"> </w:t>
      </w:r>
      <w:r>
        <w:rPr>
          <w:rFonts w:cs="Arial"/>
          <w:kern w:val="0"/>
          <w:sz w:val="28"/>
          <w:szCs w:val="32"/>
        </w:rPr>
        <w:t>References</w:t>
      </w:r>
      <w:bookmarkEnd w:id="12"/>
      <w:bookmarkEnd w:id="13"/>
      <w:bookmarkEnd w:id="14"/>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9-</w:t>
      </w:r>
      <w:r>
        <w:rPr>
          <w:rFonts w:hint="eastAsia" w:ascii="Times New Roman" w:hAnsi="Times New Roman"/>
          <w:color w:val="000000"/>
          <w:sz w:val="20"/>
          <w:szCs w:val="20"/>
          <w:lang w:val="en-US" w:eastAsia="zh-CN"/>
        </w:rPr>
        <w:t>bis-</w:t>
      </w:r>
      <w:r>
        <w:rPr>
          <w:rFonts w:ascii="Times New Roman" w:hAnsi="Times New Roman"/>
          <w:color w:val="000000"/>
          <w:sz w:val="20"/>
          <w:szCs w:val="20"/>
          <w:lang w:eastAsia="zh-CN"/>
        </w:rPr>
        <w:t>e, Online, 2022</w:t>
      </w:r>
      <w:r>
        <w:rPr>
          <w:rFonts w:hint="eastAsia" w:ascii="Times New Roman" w:hAnsi="Times New Roman"/>
          <w:color w:val="000000"/>
          <w:sz w:val="20"/>
          <w:szCs w:val="20"/>
          <w:lang w:val="en-US" w:eastAsia="zh-CN"/>
        </w:rPr>
        <w:t>-10</w:t>
      </w:r>
      <w:r>
        <w:rPr>
          <w:rFonts w:ascii="Times New Roman" w:hAnsi="Times New Roman"/>
          <w:color w:val="000000"/>
          <w:sz w:val="20"/>
          <w:szCs w:val="20"/>
          <w:lang w:eastAsia="zh-CN"/>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21</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Athens, Greece</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3-03</w:t>
      </w:r>
      <w:r>
        <w:rPr>
          <w:rFonts w:ascii="Times New Roman" w:hAnsi="Times New Roman"/>
          <w:color w:val="000000"/>
          <w:sz w:val="20"/>
          <w:szCs w:val="20"/>
          <w:lang w:eastAsia="zh-CN"/>
        </w:rPr>
        <w:t>.</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TS 24.554, </w:t>
      </w:r>
      <w:r>
        <w:rPr>
          <w:rFonts w:hint="eastAsia" w:ascii="Times New Roman" w:hAnsi="Times New Roman"/>
          <w:color w:val="000000"/>
          <w:sz w:val="20"/>
          <w:szCs w:val="20"/>
          <w:lang w:eastAsia="zh-CN"/>
        </w:rPr>
        <w:t>Proximity-services (ProSe) in 5G System (5GS) protocol aspects;Stage 3</w:t>
      </w:r>
      <w:r>
        <w:rPr>
          <w:rFonts w:hint="eastAsia" w:ascii="Times New Roman" w:hAnsi="Times New Roman"/>
          <w:color w:val="000000"/>
          <w:sz w:val="20"/>
          <w:szCs w:val="20"/>
          <w:lang w:val="en-US" w:eastAsia="zh-CN"/>
        </w:rPr>
        <w:t>, 2023-01.</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 xml:space="preserve">TS 38.331, </w:t>
      </w:r>
      <w:r>
        <w:rPr>
          <w:rFonts w:hint="eastAsia" w:ascii="Times New Roman" w:hAnsi="Times New Roman"/>
          <w:color w:val="000000"/>
          <w:sz w:val="20"/>
          <w:szCs w:val="20"/>
          <w:lang w:eastAsia="zh-CN"/>
        </w:rPr>
        <w:t>Radio Resource Control (RRC) protocol specification</w:t>
      </w:r>
      <w:r>
        <w:rPr>
          <w:rFonts w:hint="eastAsia" w:ascii="Times New Roman" w:hAnsi="Times New Roman"/>
          <w:color w:val="000000"/>
          <w:sz w:val="20"/>
          <w:szCs w:val="20"/>
          <w:lang w:val="en-US" w:eastAsia="zh-CN"/>
        </w:rPr>
        <w:t>, 2023-03.</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TS23.586, Architectural Enhancements to support Ranging based services and Sidelink Positioning, 2023-02.</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R2-2301938, LS on support of multiple Target UEs, SA2, 2023-03.</w:t>
      </w:r>
    </w:p>
    <w:p>
      <w:pPr>
        <w:pageBreakBefore w:val="0"/>
        <w:numPr>
          <w:ilvl w:val="0"/>
          <w:numId w:val="9"/>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19</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Online</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2-08</w:t>
      </w:r>
      <w:r>
        <w:rPr>
          <w:rFonts w:ascii="Times New Roman" w:hAnsi="Times New Roman"/>
          <w:color w:val="000000"/>
          <w:sz w:val="20"/>
          <w:szCs w:val="20"/>
          <w:lang w:eastAsia="zh-CN"/>
        </w:rPr>
        <w:t>.</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74E0B4F"/>
    <w:multiLevelType w:val="multilevel"/>
    <w:tmpl w:val="274E0B4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AC02C7"/>
    <w:multiLevelType w:val="singleLevel"/>
    <w:tmpl w:val="77AC02C7"/>
    <w:lvl w:ilvl="0" w:tentative="0">
      <w:start w:val="1"/>
      <w:numFmt w:val="bullet"/>
      <w:lvlText w:val=""/>
      <w:lvlJc w:val="left"/>
      <w:pPr>
        <w:tabs>
          <w:tab w:val="left" w:pos="420"/>
        </w:tabs>
        <w:ind w:left="840" w:hanging="420"/>
      </w:pPr>
      <w:rPr>
        <w:rFonts w:hint="default" w:ascii="Wingdings" w:hAnsi="Wingdings"/>
      </w:rPr>
    </w:lvl>
  </w:abstractNum>
  <w:num w:numId="1">
    <w:abstractNumId w:val="1"/>
  </w:num>
  <w:num w:numId="2">
    <w:abstractNumId w:val="6"/>
  </w:num>
  <w:num w:numId="3">
    <w:abstractNumId w:val="4"/>
  </w:num>
  <w:num w:numId="4">
    <w:abstractNumId w:val="5"/>
  </w:num>
  <w:num w:numId="5">
    <w:abstractNumId w:val="2"/>
  </w:num>
  <w:num w:numId="6">
    <w:abstractNumId w:val="7"/>
  </w:num>
  <w:num w:numId="7">
    <w:abstractNumId w:val="8"/>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C4635E"/>
    <w:rsid w:val="01E06294"/>
    <w:rsid w:val="01EF704C"/>
    <w:rsid w:val="02090528"/>
    <w:rsid w:val="02096E03"/>
    <w:rsid w:val="021A15C5"/>
    <w:rsid w:val="02543E2F"/>
    <w:rsid w:val="0276200A"/>
    <w:rsid w:val="02852DB6"/>
    <w:rsid w:val="02AF57A1"/>
    <w:rsid w:val="02C63FE5"/>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616BD2"/>
    <w:rsid w:val="05742D95"/>
    <w:rsid w:val="05D1293B"/>
    <w:rsid w:val="05DD432B"/>
    <w:rsid w:val="060D6E59"/>
    <w:rsid w:val="061B33AB"/>
    <w:rsid w:val="062173A0"/>
    <w:rsid w:val="06270E5D"/>
    <w:rsid w:val="06301129"/>
    <w:rsid w:val="063E1561"/>
    <w:rsid w:val="067048DB"/>
    <w:rsid w:val="0685283F"/>
    <w:rsid w:val="06885F28"/>
    <w:rsid w:val="06931225"/>
    <w:rsid w:val="06997BBE"/>
    <w:rsid w:val="06BA744A"/>
    <w:rsid w:val="06FD17FF"/>
    <w:rsid w:val="070A40A7"/>
    <w:rsid w:val="07332E45"/>
    <w:rsid w:val="07393CB3"/>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324291"/>
    <w:rsid w:val="095438C6"/>
    <w:rsid w:val="09591856"/>
    <w:rsid w:val="0962097D"/>
    <w:rsid w:val="098B1EF5"/>
    <w:rsid w:val="09911B95"/>
    <w:rsid w:val="09945F3A"/>
    <w:rsid w:val="09A17370"/>
    <w:rsid w:val="09CB5A6C"/>
    <w:rsid w:val="09CF7F1B"/>
    <w:rsid w:val="09F00BD8"/>
    <w:rsid w:val="09F318B6"/>
    <w:rsid w:val="09FD6E02"/>
    <w:rsid w:val="0A007BC0"/>
    <w:rsid w:val="0A1A74F5"/>
    <w:rsid w:val="0A1D73FF"/>
    <w:rsid w:val="0A3737D9"/>
    <w:rsid w:val="0A750F68"/>
    <w:rsid w:val="0A8417D4"/>
    <w:rsid w:val="0AAF1AA0"/>
    <w:rsid w:val="0ACF6319"/>
    <w:rsid w:val="0AE61C59"/>
    <w:rsid w:val="0AEC356E"/>
    <w:rsid w:val="0AF22A25"/>
    <w:rsid w:val="0B310DA2"/>
    <w:rsid w:val="0B545B44"/>
    <w:rsid w:val="0BFC2A25"/>
    <w:rsid w:val="0C0165D0"/>
    <w:rsid w:val="0C34609D"/>
    <w:rsid w:val="0C4A196E"/>
    <w:rsid w:val="0C567D3B"/>
    <w:rsid w:val="0C6647F7"/>
    <w:rsid w:val="0C8C150A"/>
    <w:rsid w:val="0CBA1583"/>
    <w:rsid w:val="0CBC415D"/>
    <w:rsid w:val="0CD249CC"/>
    <w:rsid w:val="0CF61E89"/>
    <w:rsid w:val="0CF7688D"/>
    <w:rsid w:val="0D0E19EB"/>
    <w:rsid w:val="0D1D2AE7"/>
    <w:rsid w:val="0D681B8E"/>
    <w:rsid w:val="0D9222C1"/>
    <w:rsid w:val="0DBA2F7C"/>
    <w:rsid w:val="0DC045AB"/>
    <w:rsid w:val="0DFF7D07"/>
    <w:rsid w:val="0E1D3CF9"/>
    <w:rsid w:val="0E311F6B"/>
    <w:rsid w:val="0E374CA0"/>
    <w:rsid w:val="0E6E28AC"/>
    <w:rsid w:val="0E6F0740"/>
    <w:rsid w:val="0EC0431F"/>
    <w:rsid w:val="0EFC2191"/>
    <w:rsid w:val="0F321E2D"/>
    <w:rsid w:val="0F39132F"/>
    <w:rsid w:val="0F4E2E70"/>
    <w:rsid w:val="0F6715A1"/>
    <w:rsid w:val="0F8070F6"/>
    <w:rsid w:val="0FA731D6"/>
    <w:rsid w:val="0FCF7FFE"/>
    <w:rsid w:val="10022935"/>
    <w:rsid w:val="10232DBB"/>
    <w:rsid w:val="10310363"/>
    <w:rsid w:val="103246BB"/>
    <w:rsid w:val="103F55E5"/>
    <w:rsid w:val="10645DE6"/>
    <w:rsid w:val="108C2AA3"/>
    <w:rsid w:val="109F7527"/>
    <w:rsid w:val="10D33BE3"/>
    <w:rsid w:val="10DE14BF"/>
    <w:rsid w:val="10DF3115"/>
    <w:rsid w:val="113E3C41"/>
    <w:rsid w:val="115043F2"/>
    <w:rsid w:val="11793F32"/>
    <w:rsid w:val="11821291"/>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1813A1"/>
    <w:rsid w:val="132E7530"/>
    <w:rsid w:val="1347607A"/>
    <w:rsid w:val="13700767"/>
    <w:rsid w:val="138856AD"/>
    <w:rsid w:val="13A64971"/>
    <w:rsid w:val="13DC640D"/>
    <w:rsid w:val="13FB29C3"/>
    <w:rsid w:val="140300E4"/>
    <w:rsid w:val="141842FE"/>
    <w:rsid w:val="14190604"/>
    <w:rsid w:val="141C5381"/>
    <w:rsid w:val="14251B39"/>
    <w:rsid w:val="14352831"/>
    <w:rsid w:val="146B64E1"/>
    <w:rsid w:val="14733BAA"/>
    <w:rsid w:val="14993B21"/>
    <w:rsid w:val="14D73601"/>
    <w:rsid w:val="14DF00CB"/>
    <w:rsid w:val="15014A40"/>
    <w:rsid w:val="15250C4F"/>
    <w:rsid w:val="15442AC7"/>
    <w:rsid w:val="155C2B38"/>
    <w:rsid w:val="15667345"/>
    <w:rsid w:val="156B4B8B"/>
    <w:rsid w:val="15890495"/>
    <w:rsid w:val="15B10A89"/>
    <w:rsid w:val="15B77963"/>
    <w:rsid w:val="15CB3D7D"/>
    <w:rsid w:val="15E03D6F"/>
    <w:rsid w:val="15EE6FF0"/>
    <w:rsid w:val="15EF5060"/>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211C57"/>
    <w:rsid w:val="1842664F"/>
    <w:rsid w:val="18543673"/>
    <w:rsid w:val="186B7D0B"/>
    <w:rsid w:val="189814AF"/>
    <w:rsid w:val="189D065F"/>
    <w:rsid w:val="18BC6F6C"/>
    <w:rsid w:val="18EA5D1A"/>
    <w:rsid w:val="18ED2369"/>
    <w:rsid w:val="18F32BCE"/>
    <w:rsid w:val="18FC4F8D"/>
    <w:rsid w:val="18FF4ABB"/>
    <w:rsid w:val="19333441"/>
    <w:rsid w:val="19343406"/>
    <w:rsid w:val="195321B0"/>
    <w:rsid w:val="19AB1A54"/>
    <w:rsid w:val="19CB22A6"/>
    <w:rsid w:val="1A244281"/>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F264681"/>
    <w:rsid w:val="1F63560E"/>
    <w:rsid w:val="1F8E0455"/>
    <w:rsid w:val="1FA76059"/>
    <w:rsid w:val="1FAF272D"/>
    <w:rsid w:val="1FD3538A"/>
    <w:rsid w:val="1FDB17D6"/>
    <w:rsid w:val="1FE374E8"/>
    <w:rsid w:val="1FEA00B9"/>
    <w:rsid w:val="1FFC5344"/>
    <w:rsid w:val="204934AB"/>
    <w:rsid w:val="20573F56"/>
    <w:rsid w:val="20577E1E"/>
    <w:rsid w:val="20705710"/>
    <w:rsid w:val="20840318"/>
    <w:rsid w:val="20930DFA"/>
    <w:rsid w:val="20AF42AB"/>
    <w:rsid w:val="20CE5836"/>
    <w:rsid w:val="20D02BC7"/>
    <w:rsid w:val="20D36D28"/>
    <w:rsid w:val="20D85D72"/>
    <w:rsid w:val="20F0405B"/>
    <w:rsid w:val="210637EE"/>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32660FF"/>
    <w:rsid w:val="23535416"/>
    <w:rsid w:val="23BE01FF"/>
    <w:rsid w:val="2418652F"/>
    <w:rsid w:val="242D74E9"/>
    <w:rsid w:val="2431046E"/>
    <w:rsid w:val="2448414E"/>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5D3800"/>
    <w:rsid w:val="286F1FA1"/>
    <w:rsid w:val="28915210"/>
    <w:rsid w:val="28937E74"/>
    <w:rsid w:val="29095102"/>
    <w:rsid w:val="29303B6A"/>
    <w:rsid w:val="293E1B9C"/>
    <w:rsid w:val="299F2C32"/>
    <w:rsid w:val="29A240AE"/>
    <w:rsid w:val="29A81AA0"/>
    <w:rsid w:val="29B32846"/>
    <w:rsid w:val="29ED63D5"/>
    <w:rsid w:val="2A275682"/>
    <w:rsid w:val="2A275D46"/>
    <w:rsid w:val="2AA14025"/>
    <w:rsid w:val="2ACA4643"/>
    <w:rsid w:val="2AEF591F"/>
    <w:rsid w:val="2AF83859"/>
    <w:rsid w:val="2B21467C"/>
    <w:rsid w:val="2B2348E2"/>
    <w:rsid w:val="2B410587"/>
    <w:rsid w:val="2B4C6CEA"/>
    <w:rsid w:val="2B5D0645"/>
    <w:rsid w:val="2B907720"/>
    <w:rsid w:val="2BAA609E"/>
    <w:rsid w:val="2BCD0751"/>
    <w:rsid w:val="2BF01B92"/>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BD4FAF"/>
    <w:rsid w:val="2DD42E5A"/>
    <w:rsid w:val="2DD77699"/>
    <w:rsid w:val="2DEB0D9B"/>
    <w:rsid w:val="2DEE0413"/>
    <w:rsid w:val="2DFB709E"/>
    <w:rsid w:val="2E09336F"/>
    <w:rsid w:val="2E0C0A12"/>
    <w:rsid w:val="2E1874A7"/>
    <w:rsid w:val="2E291A3B"/>
    <w:rsid w:val="2E515411"/>
    <w:rsid w:val="2E897DEB"/>
    <w:rsid w:val="2EC27772"/>
    <w:rsid w:val="2ED0428B"/>
    <w:rsid w:val="2EF02B88"/>
    <w:rsid w:val="2F012849"/>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8556A"/>
    <w:rsid w:val="30B900CD"/>
    <w:rsid w:val="30EF2DA4"/>
    <w:rsid w:val="313169C2"/>
    <w:rsid w:val="31623402"/>
    <w:rsid w:val="31982EEE"/>
    <w:rsid w:val="31AF1987"/>
    <w:rsid w:val="31B02B79"/>
    <w:rsid w:val="31EB4942"/>
    <w:rsid w:val="31EC5E5F"/>
    <w:rsid w:val="32187B45"/>
    <w:rsid w:val="32220B29"/>
    <w:rsid w:val="32362071"/>
    <w:rsid w:val="3273050E"/>
    <w:rsid w:val="32891F62"/>
    <w:rsid w:val="328C1583"/>
    <w:rsid w:val="32BA6C6C"/>
    <w:rsid w:val="32C9080C"/>
    <w:rsid w:val="32CA0CF4"/>
    <w:rsid w:val="32D64AF4"/>
    <w:rsid w:val="334275F5"/>
    <w:rsid w:val="33636F14"/>
    <w:rsid w:val="33670485"/>
    <w:rsid w:val="33C54618"/>
    <w:rsid w:val="33FB1FED"/>
    <w:rsid w:val="34211C7C"/>
    <w:rsid w:val="347A4EB8"/>
    <w:rsid w:val="34D6435D"/>
    <w:rsid w:val="34DB6560"/>
    <w:rsid w:val="34DE25EF"/>
    <w:rsid w:val="34F44FA8"/>
    <w:rsid w:val="35183D8B"/>
    <w:rsid w:val="35387D52"/>
    <w:rsid w:val="354D1271"/>
    <w:rsid w:val="35523D5A"/>
    <w:rsid w:val="356926AE"/>
    <w:rsid w:val="35746D1B"/>
    <w:rsid w:val="358E0757"/>
    <w:rsid w:val="35AE7101"/>
    <w:rsid w:val="35BB43C3"/>
    <w:rsid w:val="35F9212A"/>
    <w:rsid w:val="36281B26"/>
    <w:rsid w:val="36336C04"/>
    <w:rsid w:val="366043F8"/>
    <w:rsid w:val="3660698F"/>
    <w:rsid w:val="366626F2"/>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D6FF3"/>
    <w:rsid w:val="382E42A6"/>
    <w:rsid w:val="385A59B2"/>
    <w:rsid w:val="38976BC5"/>
    <w:rsid w:val="389F3F99"/>
    <w:rsid w:val="38A75F14"/>
    <w:rsid w:val="38BD2C6C"/>
    <w:rsid w:val="38CB6A4C"/>
    <w:rsid w:val="38E022B1"/>
    <w:rsid w:val="38FA0996"/>
    <w:rsid w:val="392957F1"/>
    <w:rsid w:val="39405550"/>
    <w:rsid w:val="39467E4B"/>
    <w:rsid w:val="39657A04"/>
    <w:rsid w:val="396B04CC"/>
    <w:rsid w:val="396E02FE"/>
    <w:rsid w:val="39781F0B"/>
    <w:rsid w:val="39813C35"/>
    <w:rsid w:val="3982272C"/>
    <w:rsid w:val="399648C1"/>
    <w:rsid w:val="39BB3B43"/>
    <w:rsid w:val="39DE0A97"/>
    <w:rsid w:val="3A156CE0"/>
    <w:rsid w:val="3A277789"/>
    <w:rsid w:val="3A2D66D3"/>
    <w:rsid w:val="3A891A0E"/>
    <w:rsid w:val="3A9620D1"/>
    <w:rsid w:val="3AA26C9B"/>
    <w:rsid w:val="3ADC5E36"/>
    <w:rsid w:val="3AFC2B33"/>
    <w:rsid w:val="3AFC41BB"/>
    <w:rsid w:val="3B637411"/>
    <w:rsid w:val="3B653AFE"/>
    <w:rsid w:val="3B7F2802"/>
    <w:rsid w:val="3B8B43E4"/>
    <w:rsid w:val="3BB502C9"/>
    <w:rsid w:val="3BC33F8E"/>
    <w:rsid w:val="3BCE7F95"/>
    <w:rsid w:val="3BD95615"/>
    <w:rsid w:val="3BDE4187"/>
    <w:rsid w:val="3BF21467"/>
    <w:rsid w:val="3C087392"/>
    <w:rsid w:val="3C3F7E0E"/>
    <w:rsid w:val="3C4C4C5C"/>
    <w:rsid w:val="3C893061"/>
    <w:rsid w:val="3C94676F"/>
    <w:rsid w:val="3CB674D9"/>
    <w:rsid w:val="3CBD1AE8"/>
    <w:rsid w:val="3D0F30FA"/>
    <w:rsid w:val="3D440E50"/>
    <w:rsid w:val="3D634A82"/>
    <w:rsid w:val="3D9210CE"/>
    <w:rsid w:val="3D984876"/>
    <w:rsid w:val="3DAC0E95"/>
    <w:rsid w:val="3DE75795"/>
    <w:rsid w:val="3DF13C58"/>
    <w:rsid w:val="3DFD3B43"/>
    <w:rsid w:val="3E1F13D1"/>
    <w:rsid w:val="3E36639E"/>
    <w:rsid w:val="3E7A082F"/>
    <w:rsid w:val="3E926EC3"/>
    <w:rsid w:val="3E93478A"/>
    <w:rsid w:val="3E9F10BF"/>
    <w:rsid w:val="3EAB4933"/>
    <w:rsid w:val="3EC40624"/>
    <w:rsid w:val="3EF67A84"/>
    <w:rsid w:val="3F0875E3"/>
    <w:rsid w:val="3F09726C"/>
    <w:rsid w:val="3F1755AB"/>
    <w:rsid w:val="3F1F25CF"/>
    <w:rsid w:val="3F4275F7"/>
    <w:rsid w:val="3F495E7B"/>
    <w:rsid w:val="3F5B21D1"/>
    <w:rsid w:val="3F73510D"/>
    <w:rsid w:val="3FB60A94"/>
    <w:rsid w:val="3FBD74AC"/>
    <w:rsid w:val="402D7D95"/>
    <w:rsid w:val="402F67F2"/>
    <w:rsid w:val="402F7D1A"/>
    <w:rsid w:val="405E7B10"/>
    <w:rsid w:val="40696440"/>
    <w:rsid w:val="40864884"/>
    <w:rsid w:val="4091308A"/>
    <w:rsid w:val="40945AAA"/>
    <w:rsid w:val="40AD5FC9"/>
    <w:rsid w:val="40E3786E"/>
    <w:rsid w:val="40E74724"/>
    <w:rsid w:val="41016736"/>
    <w:rsid w:val="411531A3"/>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F81741"/>
    <w:rsid w:val="43685FE3"/>
    <w:rsid w:val="43725D3C"/>
    <w:rsid w:val="437906BF"/>
    <w:rsid w:val="43896179"/>
    <w:rsid w:val="43920F1A"/>
    <w:rsid w:val="43945CC5"/>
    <w:rsid w:val="43BC7AB7"/>
    <w:rsid w:val="43CE3BC6"/>
    <w:rsid w:val="43E334EC"/>
    <w:rsid w:val="43FB5AF0"/>
    <w:rsid w:val="440B4BBE"/>
    <w:rsid w:val="44211E9A"/>
    <w:rsid w:val="44354C22"/>
    <w:rsid w:val="4454633F"/>
    <w:rsid w:val="44555A83"/>
    <w:rsid w:val="446A1C8A"/>
    <w:rsid w:val="448E37BC"/>
    <w:rsid w:val="44C70D28"/>
    <w:rsid w:val="44CF3B35"/>
    <w:rsid w:val="44DB5939"/>
    <w:rsid w:val="44EE2D37"/>
    <w:rsid w:val="44F2313F"/>
    <w:rsid w:val="45465A74"/>
    <w:rsid w:val="455A0335"/>
    <w:rsid w:val="455E20DB"/>
    <w:rsid w:val="457210D8"/>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3D266B"/>
    <w:rsid w:val="479E4EB0"/>
    <w:rsid w:val="47A30EFE"/>
    <w:rsid w:val="47AB333A"/>
    <w:rsid w:val="47B952BD"/>
    <w:rsid w:val="47B96D5F"/>
    <w:rsid w:val="47CB6F3D"/>
    <w:rsid w:val="47F72807"/>
    <w:rsid w:val="47FE7D60"/>
    <w:rsid w:val="48110BF4"/>
    <w:rsid w:val="48200D75"/>
    <w:rsid w:val="48283643"/>
    <w:rsid w:val="484C3C28"/>
    <w:rsid w:val="48516D40"/>
    <w:rsid w:val="486A5C7B"/>
    <w:rsid w:val="4890364B"/>
    <w:rsid w:val="48BB3F94"/>
    <w:rsid w:val="48DE0121"/>
    <w:rsid w:val="48DF2E4F"/>
    <w:rsid w:val="48E03D9C"/>
    <w:rsid w:val="48E4488B"/>
    <w:rsid w:val="490B656E"/>
    <w:rsid w:val="49226009"/>
    <w:rsid w:val="49374149"/>
    <w:rsid w:val="49455CA7"/>
    <w:rsid w:val="49613924"/>
    <w:rsid w:val="496D0F3E"/>
    <w:rsid w:val="49736122"/>
    <w:rsid w:val="49860FCB"/>
    <w:rsid w:val="49BA69E4"/>
    <w:rsid w:val="49E12571"/>
    <w:rsid w:val="49E378C6"/>
    <w:rsid w:val="4A2C24D8"/>
    <w:rsid w:val="4A834EBE"/>
    <w:rsid w:val="4AB03CA7"/>
    <w:rsid w:val="4AB12C5A"/>
    <w:rsid w:val="4B3040AF"/>
    <w:rsid w:val="4B55574A"/>
    <w:rsid w:val="4B8B3072"/>
    <w:rsid w:val="4B917087"/>
    <w:rsid w:val="4BA90131"/>
    <w:rsid w:val="4BB36285"/>
    <w:rsid w:val="4BBC594D"/>
    <w:rsid w:val="4BD35EC5"/>
    <w:rsid w:val="4BEA00A9"/>
    <w:rsid w:val="4BF55CE7"/>
    <w:rsid w:val="4C1B3C0A"/>
    <w:rsid w:val="4C4846F9"/>
    <w:rsid w:val="4C513C42"/>
    <w:rsid w:val="4CAC205F"/>
    <w:rsid w:val="4CBC728A"/>
    <w:rsid w:val="4CD02623"/>
    <w:rsid w:val="4CDB554F"/>
    <w:rsid w:val="4CFB69A6"/>
    <w:rsid w:val="4D2316EA"/>
    <w:rsid w:val="4D267491"/>
    <w:rsid w:val="4D4F609A"/>
    <w:rsid w:val="4D6F701B"/>
    <w:rsid w:val="4D7B2A90"/>
    <w:rsid w:val="4D830955"/>
    <w:rsid w:val="4DBA0BBF"/>
    <w:rsid w:val="4DD17B3C"/>
    <w:rsid w:val="4DEE782C"/>
    <w:rsid w:val="4DF641D3"/>
    <w:rsid w:val="4E3E017D"/>
    <w:rsid w:val="4E4B167A"/>
    <w:rsid w:val="4E595188"/>
    <w:rsid w:val="4E5F59DA"/>
    <w:rsid w:val="4E9C207E"/>
    <w:rsid w:val="4EA44C2A"/>
    <w:rsid w:val="4EB52600"/>
    <w:rsid w:val="4ED97DE9"/>
    <w:rsid w:val="4EE412B8"/>
    <w:rsid w:val="4EF04DAF"/>
    <w:rsid w:val="4EF23E87"/>
    <w:rsid w:val="4F2941D5"/>
    <w:rsid w:val="4F93236A"/>
    <w:rsid w:val="4F99730C"/>
    <w:rsid w:val="4FB82659"/>
    <w:rsid w:val="4FFC0A94"/>
    <w:rsid w:val="50081059"/>
    <w:rsid w:val="502E6209"/>
    <w:rsid w:val="50344FAE"/>
    <w:rsid w:val="509C4E92"/>
    <w:rsid w:val="50F36CD9"/>
    <w:rsid w:val="512E641B"/>
    <w:rsid w:val="516A4217"/>
    <w:rsid w:val="517D059D"/>
    <w:rsid w:val="519A289D"/>
    <w:rsid w:val="51FA0C8B"/>
    <w:rsid w:val="51FA56D9"/>
    <w:rsid w:val="521723B7"/>
    <w:rsid w:val="523F7F97"/>
    <w:rsid w:val="52FA6FA7"/>
    <w:rsid w:val="53047529"/>
    <w:rsid w:val="539F17A8"/>
    <w:rsid w:val="53B2347B"/>
    <w:rsid w:val="53B9060B"/>
    <w:rsid w:val="53C87B8D"/>
    <w:rsid w:val="54107975"/>
    <w:rsid w:val="5451551D"/>
    <w:rsid w:val="546B1B31"/>
    <w:rsid w:val="548B3E8B"/>
    <w:rsid w:val="548C2C0D"/>
    <w:rsid w:val="548E4389"/>
    <w:rsid w:val="54907BD2"/>
    <w:rsid w:val="549D5DDD"/>
    <w:rsid w:val="54D6790A"/>
    <w:rsid w:val="54D768B9"/>
    <w:rsid w:val="55162205"/>
    <w:rsid w:val="55205953"/>
    <w:rsid w:val="553A4CBA"/>
    <w:rsid w:val="554741DF"/>
    <w:rsid w:val="555863C5"/>
    <w:rsid w:val="55622A1E"/>
    <w:rsid w:val="557E6857"/>
    <w:rsid w:val="55880F5E"/>
    <w:rsid w:val="55C36E95"/>
    <w:rsid w:val="55D60188"/>
    <w:rsid w:val="55E15918"/>
    <w:rsid w:val="55E65C45"/>
    <w:rsid w:val="55F81612"/>
    <w:rsid w:val="55F9753C"/>
    <w:rsid w:val="55FA344A"/>
    <w:rsid w:val="560E1027"/>
    <w:rsid w:val="5616542D"/>
    <w:rsid w:val="563A460F"/>
    <w:rsid w:val="564D0C25"/>
    <w:rsid w:val="564F5F6D"/>
    <w:rsid w:val="566A03A5"/>
    <w:rsid w:val="566B6C45"/>
    <w:rsid w:val="567F60CC"/>
    <w:rsid w:val="56975E59"/>
    <w:rsid w:val="569C350B"/>
    <w:rsid w:val="56BF0EA2"/>
    <w:rsid w:val="56D31AD8"/>
    <w:rsid w:val="56EA3232"/>
    <w:rsid w:val="56EA3918"/>
    <w:rsid w:val="57194FE1"/>
    <w:rsid w:val="57460503"/>
    <w:rsid w:val="575272DC"/>
    <w:rsid w:val="575370FA"/>
    <w:rsid w:val="577309DF"/>
    <w:rsid w:val="57B548D9"/>
    <w:rsid w:val="57BD0A78"/>
    <w:rsid w:val="57DC673E"/>
    <w:rsid w:val="57DC6FDD"/>
    <w:rsid w:val="57FB5F50"/>
    <w:rsid w:val="58067D1A"/>
    <w:rsid w:val="586919C2"/>
    <w:rsid w:val="58962F4C"/>
    <w:rsid w:val="58984B29"/>
    <w:rsid w:val="589E7340"/>
    <w:rsid w:val="58B03A4A"/>
    <w:rsid w:val="58E460AB"/>
    <w:rsid w:val="58FC0A9B"/>
    <w:rsid w:val="590D5DDF"/>
    <w:rsid w:val="59215935"/>
    <w:rsid w:val="592B53B8"/>
    <w:rsid w:val="59485FCE"/>
    <w:rsid w:val="596D2668"/>
    <w:rsid w:val="596F34AA"/>
    <w:rsid w:val="59974D7F"/>
    <w:rsid w:val="59C407FC"/>
    <w:rsid w:val="59C754AB"/>
    <w:rsid w:val="59E079AB"/>
    <w:rsid w:val="5A375749"/>
    <w:rsid w:val="5A5A162D"/>
    <w:rsid w:val="5A726BA0"/>
    <w:rsid w:val="5AA76A41"/>
    <w:rsid w:val="5AB04EA5"/>
    <w:rsid w:val="5AB82FDD"/>
    <w:rsid w:val="5AD3204F"/>
    <w:rsid w:val="5AE94788"/>
    <w:rsid w:val="5AE97F46"/>
    <w:rsid w:val="5B0428AA"/>
    <w:rsid w:val="5B071BBA"/>
    <w:rsid w:val="5B3C55BF"/>
    <w:rsid w:val="5B4B4883"/>
    <w:rsid w:val="5B63756F"/>
    <w:rsid w:val="5B725B6B"/>
    <w:rsid w:val="5BB47215"/>
    <w:rsid w:val="5BBE026D"/>
    <w:rsid w:val="5BD439A7"/>
    <w:rsid w:val="5BDF3319"/>
    <w:rsid w:val="5BE14EE6"/>
    <w:rsid w:val="5C620BCF"/>
    <w:rsid w:val="5C781836"/>
    <w:rsid w:val="5C7979D9"/>
    <w:rsid w:val="5C991133"/>
    <w:rsid w:val="5C995E25"/>
    <w:rsid w:val="5CCA7814"/>
    <w:rsid w:val="5D5144C0"/>
    <w:rsid w:val="5D670707"/>
    <w:rsid w:val="5D8C66FA"/>
    <w:rsid w:val="5D8D143F"/>
    <w:rsid w:val="5DB72DB1"/>
    <w:rsid w:val="5DF37084"/>
    <w:rsid w:val="5DFB2BCA"/>
    <w:rsid w:val="5E147908"/>
    <w:rsid w:val="5E2A7858"/>
    <w:rsid w:val="5E3F36AF"/>
    <w:rsid w:val="5E511874"/>
    <w:rsid w:val="5E790BE8"/>
    <w:rsid w:val="5E973039"/>
    <w:rsid w:val="5E983774"/>
    <w:rsid w:val="5EA87B0A"/>
    <w:rsid w:val="5EB119EE"/>
    <w:rsid w:val="5EB463AF"/>
    <w:rsid w:val="5EB467AE"/>
    <w:rsid w:val="5EB8383D"/>
    <w:rsid w:val="5EEC613B"/>
    <w:rsid w:val="5EEF7AA9"/>
    <w:rsid w:val="5F3E2940"/>
    <w:rsid w:val="5F4630CA"/>
    <w:rsid w:val="5F4945D9"/>
    <w:rsid w:val="5F4E4F30"/>
    <w:rsid w:val="5F825446"/>
    <w:rsid w:val="5F982B77"/>
    <w:rsid w:val="5F9E6048"/>
    <w:rsid w:val="5FAE4FA2"/>
    <w:rsid w:val="5FB76578"/>
    <w:rsid w:val="5FBE69BB"/>
    <w:rsid w:val="5FCB4192"/>
    <w:rsid w:val="5FFC6F84"/>
    <w:rsid w:val="601A7A49"/>
    <w:rsid w:val="602F4794"/>
    <w:rsid w:val="603776E1"/>
    <w:rsid w:val="607F4912"/>
    <w:rsid w:val="608243CB"/>
    <w:rsid w:val="60881A7C"/>
    <w:rsid w:val="609751E5"/>
    <w:rsid w:val="60C10976"/>
    <w:rsid w:val="60DE69F0"/>
    <w:rsid w:val="61031555"/>
    <w:rsid w:val="613A7510"/>
    <w:rsid w:val="61563C9D"/>
    <w:rsid w:val="617210C7"/>
    <w:rsid w:val="61C16E82"/>
    <w:rsid w:val="61D81A5C"/>
    <w:rsid w:val="61E04DCB"/>
    <w:rsid w:val="620D1678"/>
    <w:rsid w:val="624E4851"/>
    <w:rsid w:val="624F1D5A"/>
    <w:rsid w:val="62756A63"/>
    <w:rsid w:val="62B74829"/>
    <w:rsid w:val="62B8321C"/>
    <w:rsid w:val="62BA3305"/>
    <w:rsid w:val="62BE4F7F"/>
    <w:rsid w:val="62EB6487"/>
    <w:rsid w:val="630962B4"/>
    <w:rsid w:val="63436BBB"/>
    <w:rsid w:val="636364C9"/>
    <w:rsid w:val="63766DF5"/>
    <w:rsid w:val="63853AFA"/>
    <w:rsid w:val="63B74571"/>
    <w:rsid w:val="63BE6B4B"/>
    <w:rsid w:val="63D91547"/>
    <w:rsid w:val="63E41E32"/>
    <w:rsid w:val="6406254B"/>
    <w:rsid w:val="64315BCD"/>
    <w:rsid w:val="643636FB"/>
    <w:rsid w:val="64500FFB"/>
    <w:rsid w:val="64522BD2"/>
    <w:rsid w:val="645A17CF"/>
    <w:rsid w:val="646766DC"/>
    <w:rsid w:val="648636C5"/>
    <w:rsid w:val="648A4A7E"/>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F3424"/>
    <w:rsid w:val="67FA2480"/>
    <w:rsid w:val="67FF610F"/>
    <w:rsid w:val="68157B1D"/>
    <w:rsid w:val="68226C1C"/>
    <w:rsid w:val="683220D0"/>
    <w:rsid w:val="68384317"/>
    <w:rsid w:val="68566A84"/>
    <w:rsid w:val="685F312A"/>
    <w:rsid w:val="68603781"/>
    <w:rsid w:val="687820DB"/>
    <w:rsid w:val="68886D51"/>
    <w:rsid w:val="68CC70D7"/>
    <w:rsid w:val="69291ACC"/>
    <w:rsid w:val="693F57CE"/>
    <w:rsid w:val="69433D4A"/>
    <w:rsid w:val="696B32FD"/>
    <w:rsid w:val="69797C2C"/>
    <w:rsid w:val="69AB78DD"/>
    <w:rsid w:val="69BC3EEF"/>
    <w:rsid w:val="69C56B8B"/>
    <w:rsid w:val="69CA05D4"/>
    <w:rsid w:val="69D171A3"/>
    <w:rsid w:val="69D74CDC"/>
    <w:rsid w:val="6A206938"/>
    <w:rsid w:val="6A2F1F48"/>
    <w:rsid w:val="6A6C5A40"/>
    <w:rsid w:val="6A9B47A1"/>
    <w:rsid w:val="6AFA1EBA"/>
    <w:rsid w:val="6AFF14C0"/>
    <w:rsid w:val="6B081F48"/>
    <w:rsid w:val="6B0E13E7"/>
    <w:rsid w:val="6B1301B0"/>
    <w:rsid w:val="6B29781B"/>
    <w:rsid w:val="6B5068BA"/>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C17877"/>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4241B9"/>
    <w:rsid w:val="704266E6"/>
    <w:rsid w:val="704D7F88"/>
    <w:rsid w:val="704F4DC4"/>
    <w:rsid w:val="70541201"/>
    <w:rsid w:val="70544583"/>
    <w:rsid w:val="706A7B0F"/>
    <w:rsid w:val="7080412D"/>
    <w:rsid w:val="709A2F47"/>
    <w:rsid w:val="70C34169"/>
    <w:rsid w:val="7127456D"/>
    <w:rsid w:val="712914EF"/>
    <w:rsid w:val="716329A8"/>
    <w:rsid w:val="716D1937"/>
    <w:rsid w:val="71713A23"/>
    <w:rsid w:val="717B4AB7"/>
    <w:rsid w:val="717C199B"/>
    <w:rsid w:val="71C40910"/>
    <w:rsid w:val="71EF2FA5"/>
    <w:rsid w:val="720E19E5"/>
    <w:rsid w:val="7210341D"/>
    <w:rsid w:val="725F7758"/>
    <w:rsid w:val="7261110F"/>
    <w:rsid w:val="72934D7E"/>
    <w:rsid w:val="72C12A96"/>
    <w:rsid w:val="730D0EA6"/>
    <w:rsid w:val="732C19D7"/>
    <w:rsid w:val="73624F26"/>
    <w:rsid w:val="736C6888"/>
    <w:rsid w:val="737F4DAF"/>
    <w:rsid w:val="739B1EBD"/>
    <w:rsid w:val="73AF18CB"/>
    <w:rsid w:val="73B9425D"/>
    <w:rsid w:val="73D2043B"/>
    <w:rsid w:val="73E77B7E"/>
    <w:rsid w:val="73ED4A58"/>
    <w:rsid w:val="73EF313F"/>
    <w:rsid w:val="73F12374"/>
    <w:rsid w:val="73F932D9"/>
    <w:rsid w:val="740422B3"/>
    <w:rsid w:val="74046E91"/>
    <w:rsid w:val="743D6CE9"/>
    <w:rsid w:val="74796ABE"/>
    <w:rsid w:val="74A87093"/>
    <w:rsid w:val="74C80433"/>
    <w:rsid w:val="74C9420E"/>
    <w:rsid w:val="74E229B4"/>
    <w:rsid w:val="74E9694C"/>
    <w:rsid w:val="74EC26A7"/>
    <w:rsid w:val="75034CF7"/>
    <w:rsid w:val="751B0580"/>
    <w:rsid w:val="754915E5"/>
    <w:rsid w:val="759318B9"/>
    <w:rsid w:val="75DF32A0"/>
    <w:rsid w:val="75ED010F"/>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7550A6"/>
    <w:rsid w:val="7AAF3771"/>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B3B81"/>
    <w:rsid w:val="7DA87B6D"/>
    <w:rsid w:val="7DA957CB"/>
    <w:rsid w:val="7DC82C31"/>
    <w:rsid w:val="7DF366F8"/>
    <w:rsid w:val="7E0F7674"/>
    <w:rsid w:val="7E1F6225"/>
    <w:rsid w:val="7E5940F2"/>
    <w:rsid w:val="7E5B35FF"/>
    <w:rsid w:val="7E6916D3"/>
    <w:rsid w:val="7E9273C7"/>
    <w:rsid w:val="7EA33491"/>
    <w:rsid w:val="7EAF66B4"/>
    <w:rsid w:val="7EB6487C"/>
    <w:rsid w:val="7EBF2EFE"/>
    <w:rsid w:val="7ECC1030"/>
    <w:rsid w:val="7EFE1A4D"/>
    <w:rsid w:val="7F2137F9"/>
    <w:rsid w:val="7F504ACB"/>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3251</Words>
  <Characters>18532</Characters>
  <Lines>154</Lines>
  <Paragraphs>43</Paragraphs>
  <TotalTime>1</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ZTE-Yu Pan</cp:lastModifiedBy>
  <cp:lastPrinted>2113-01-01T00:00:00Z</cp:lastPrinted>
  <dcterms:modified xsi:type="dcterms:W3CDTF">2023-04-07T07:41:21Z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FA2B46A3770E4689BECCB418803C204C</vt:lpwstr>
  </property>
</Properties>
</file>